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B0" w:rsidRPr="006A696C" w:rsidRDefault="009A1066" w:rsidP="00D020B0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</w:t>
      </w:r>
      <w:r w:rsidR="00795297" w:rsidRPr="00A56757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13089679" r:id="rId7"/>
        </w:object>
      </w:r>
    </w:p>
    <w:tbl>
      <w:tblPr>
        <w:tblW w:w="8789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D020B0" w:rsidRPr="00D6230D" w:rsidTr="00CE59DC">
        <w:trPr>
          <w:trHeight w:val="1550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20B0" w:rsidRPr="00A70286" w:rsidRDefault="00D020B0" w:rsidP="00EF1DF2">
            <w:pPr>
              <w:jc w:val="center"/>
              <w:rPr>
                <w:b/>
                <w:bCs/>
                <w:lang w:val="uk-UA"/>
              </w:rPr>
            </w:pPr>
            <w:r w:rsidRPr="00A70286">
              <w:rPr>
                <w:b/>
                <w:bCs/>
                <w:lang w:val="uk-UA"/>
              </w:rPr>
              <w:t>У К Р А Ї Н А</w:t>
            </w:r>
          </w:p>
          <w:p w:rsidR="00D020B0" w:rsidRPr="00A70286" w:rsidRDefault="00D020B0" w:rsidP="00EF1DF2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A70286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D020B0" w:rsidRPr="00A70286" w:rsidRDefault="00D020B0" w:rsidP="00EF1DF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D020B0" w:rsidRPr="00A70286" w:rsidRDefault="00D020B0" w:rsidP="00EF1DF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A70286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D020B0" w:rsidRPr="007573B1" w:rsidRDefault="00D020B0" w:rsidP="00EF1DF2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D020B0" w:rsidRPr="007B0D0C" w:rsidRDefault="00D020B0" w:rsidP="00D020B0">
      <w:pPr>
        <w:spacing w:before="120"/>
        <w:rPr>
          <w:sz w:val="24"/>
          <w:szCs w:val="24"/>
          <w:lang w:val="uk-UA"/>
        </w:rPr>
      </w:pPr>
      <w:r w:rsidRPr="00141E2D">
        <w:rPr>
          <w:sz w:val="24"/>
          <w:szCs w:val="24"/>
          <w:lang w:val="uk-UA"/>
        </w:rPr>
        <w:t xml:space="preserve">від  </w:t>
      </w:r>
      <w:r w:rsidRPr="007B0D0C">
        <w:rPr>
          <w:sz w:val="24"/>
          <w:szCs w:val="24"/>
          <w:lang w:val="uk-UA"/>
        </w:rPr>
        <w:t xml:space="preserve">«   </w:t>
      </w:r>
      <w:r w:rsidR="007274AA" w:rsidRPr="007B0D0C">
        <w:rPr>
          <w:sz w:val="24"/>
          <w:szCs w:val="24"/>
          <w:lang w:val="uk-UA"/>
        </w:rPr>
        <w:t>_</w:t>
      </w:r>
      <w:r w:rsidR="00281199">
        <w:rPr>
          <w:sz w:val="24"/>
          <w:szCs w:val="24"/>
          <w:u w:val="single"/>
          <w:lang w:val="uk-UA"/>
        </w:rPr>
        <w:t>03</w:t>
      </w:r>
      <w:r w:rsidR="007274AA" w:rsidRPr="007B0D0C">
        <w:rPr>
          <w:sz w:val="24"/>
          <w:szCs w:val="24"/>
          <w:lang w:val="uk-UA"/>
        </w:rPr>
        <w:t>_</w:t>
      </w:r>
      <w:r w:rsidR="007B0D0C">
        <w:rPr>
          <w:sz w:val="24"/>
          <w:szCs w:val="24"/>
          <w:lang w:val="uk-UA"/>
        </w:rPr>
        <w:t>_</w:t>
      </w:r>
      <w:r w:rsidRPr="007B0D0C">
        <w:rPr>
          <w:sz w:val="24"/>
          <w:szCs w:val="24"/>
          <w:lang w:val="uk-UA"/>
        </w:rPr>
        <w:t xml:space="preserve">   »   </w:t>
      </w:r>
      <w:r w:rsidR="007274AA" w:rsidRPr="007B0D0C">
        <w:rPr>
          <w:sz w:val="24"/>
          <w:szCs w:val="24"/>
          <w:lang w:val="uk-UA"/>
        </w:rPr>
        <w:t>__</w:t>
      </w:r>
      <w:r w:rsidR="00281199">
        <w:rPr>
          <w:sz w:val="24"/>
          <w:szCs w:val="24"/>
          <w:u w:val="single"/>
          <w:lang w:val="uk-UA"/>
        </w:rPr>
        <w:t>05</w:t>
      </w:r>
      <w:r w:rsidR="007274AA" w:rsidRPr="007B0D0C">
        <w:rPr>
          <w:sz w:val="24"/>
          <w:szCs w:val="24"/>
          <w:lang w:val="uk-UA"/>
        </w:rPr>
        <w:t>_</w:t>
      </w:r>
      <w:r w:rsidR="007B0D0C">
        <w:rPr>
          <w:sz w:val="24"/>
          <w:szCs w:val="24"/>
          <w:lang w:val="uk-UA"/>
        </w:rPr>
        <w:t>_</w:t>
      </w:r>
      <w:r w:rsidR="007274AA" w:rsidRPr="007B0D0C">
        <w:rPr>
          <w:sz w:val="24"/>
          <w:szCs w:val="24"/>
          <w:lang w:val="uk-UA"/>
        </w:rPr>
        <w:t xml:space="preserve">  </w:t>
      </w:r>
      <w:r w:rsidRPr="007B0D0C">
        <w:rPr>
          <w:sz w:val="24"/>
          <w:szCs w:val="24"/>
          <w:lang w:val="uk-UA"/>
        </w:rPr>
        <w:t>202</w:t>
      </w:r>
      <w:r w:rsidR="007274AA" w:rsidRPr="007B0D0C">
        <w:rPr>
          <w:sz w:val="24"/>
          <w:szCs w:val="24"/>
          <w:lang w:val="uk-UA"/>
        </w:rPr>
        <w:t>2</w:t>
      </w:r>
      <w:r w:rsidRPr="007B0D0C">
        <w:rPr>
          <w:sz w:val="24"/>
          <w:szCs w:val="24"/>
          <w:lang w:val="uk-UA"/>
        </w:rPr>
        <w:t xml:space="preserve">  №   </w:t>
      </w:r>
      <w:r w:rsidR="007274AA" w:rsidRPr="007B0D0C">
        <w:rPr>
          <w:sz w:val="24"/>
          <w:szCs w:val="24"/>
          <w:lang w:val="uk-UA"/>
        </w:rPr>
        <w:t>_</w:t>
      </w:r>
      <w:r w:rsidR="00281199">
        <w:rPr>
          <w:sz w:val="24"/>
          <w:szCs w:val="24"/>
          <w:u w:val="single"/>
          <w:lang w:val="uk-UA"/>
        </w:rPr>
        <w:t>98-р</w:t>
      </w:r>
      <w:r w:rsidR="007274AA" w:rsidRPr="007B0D0C">
        <w:rPr>
          <w:sz w:val="24"/>
          <w:szCs w:val="24"/>
          <w:lang w:val="uk-UA"/>
        </w:rPr>
        <w:t>__</w:t>
      </w:r>
    </w:p>
    <w:p w:rsidR="00C77827" w:rsidRDefault="00C77827" w:rsidP="00D020B0">
      <w:pPr>
        <w:rPr>
          <w:color w:val="FF0000"/>
          <w:sz w:val="24"/>
          <w:szCs w:val="24"/>
          <w:lang w:val="uk-UA"/>
        </w:rPr>
      </w:pPr>
    </w:p>
    <w:p w:rsidR="005441C3" w:rsidRPr="00E85440" w:rsidRDefault="005441C3" w:rsidP="00D020B0">
      <w:pPr>
        <w:rPr>
          <w:color w:val="000000" w:themeColor="text1"/>
          <w:sz w:val="24"/>
          <w:szCs w:val="24"/>
          <w:lang w:val="uk-UA"/>
        </w:rPr>
      </w:pPr>
      <w:r w:rsidRPr="00E85440">
        <w:rPr>
          <w:color w:val="000000" w:themeColor="text1"/>
          <w:sz w:val="24"/>
          <w:szCs w:val="24"/>
          <w:lang w:val="uk-UA"/>
        </w:rPr>
        <w:t>Про проведення щорічної акції</w:t>
      </w:r>
    </w:p>
    <w:p w:rsidR="005441C3" w:rsidRPr="00E85440" w:rsidRDefault="005441C3" w:rsidP="00D020B0">
      <w:pPr>
        <w:rPr>
          <w:color w:val="000000" w:themeColor="text1"/>
          <w:sz w:val="24"/>
          <w:szCs w:val="24"/>
          <w:lang w:val="uk-UA"/>
        </w:rPr>
      </w:pPr>
      <w:r w:rsidRPr="00E85440">
        <w:rPr>
          <w:color w:val="000000" w:themeColor="text1"/>
          <w:sz w:val="24"/>
          <w:szCs w:val="24"/>
          <w:lang w:val="uk-UA"/>
        </w:rPr>
        <w:t>«За чисте довкілля».</w:t>
      </w:r>
    </w:p>
    <w:p w:rsidR="005441C3" w:rsidRPr="00E85440" w:rsidRDefault="005441C3" w:rsidP="00D020B0">
      <w:pPr>
        <w:rPr>
          <w:color w:val="000000" w:themeColor="text1"/>
          <w:sz w:val="24"/>
          <w:szCs w:val="24"/>
          <w:lang w:val="uk-UA"/>
        </w:rPr>
      </w:pPr>
      <w:r w:rsidRPr="00E85440">
        <w:rPr>
          <w:color w:val="000000" w:themeColor="text1"/>
          <w:sz w:val="24"/>
          <w:szCs w:val="24"/>
          <w:lang w:val="uk-UA"/>
        </w:rPr>
        <w:t xml:space="preserve"> </w:t>
      </w:r>
    </w:p>
    <w:p w:rsidR="005441C3" w:rsidRPr="00E85440" w:rsidRDefault="005441C3" w:rsidP="00D020B0">
      <w:pPr>
        <w:rPr>
          <w:color w:val="000000" w:themeColor="text1"/>
          <w:sz w:val="24"/>
          <w:szCs w:val="24"/>
          <w:lang w:val="uk-UA"/>
        </w:rPr>
      </w:pPr>
    </w:p>
    <w:p w:rsidR="00160F1E" w:rsidRDefault="0069519A" w:rsidP="00160F1E">
      <w:pPr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     </w:t>
      </w:r>
      <w:r w:rsidR="00CB3E30">
        <w:rPr>
          <w:color w:val="000000"/>
          <w:sz w:val="24"/>
          <w:szCs w:val="24"/>
          <w:shd w:val="clear" w:color="auto" w:fill="FFFFFF"/>
          <w:lang w:val="uk-UA"/>
        </w:rPr>
        <w:t xml:space="preserve">Керуючись </w:t>
      </w:r>
      <w:r w:rsidR="00D71306">
        <w:rPr>
          <w:sz w:val="24"/>
          <w:szCs w:val="24"/>
          <w:lang w:val="uk-UA"/>
        </w:rPr>
        <w:t>п</w:t>
      </w:r>
      <w:r w:rsidR="00437758" w:rsidRPr="00437758">
        <w:rPr>
          <w:sz w:val="24"/>
          <w:szCs w:val="24"/>
          <w:lang w:val="uk-UA"/>
        </w:rPr>
        <w:t>. 20 ч. 4 ст. 42</w:t>
      </w:r>
      <w:r w:rsidR="00437758" w:rsidRPr="00437758">
        <w:rPr>
          <w:lang w:val="uk-UA"/>
        </w:rPr>
        <w:t xml:space="preserve"> </w:t>
      </w:r>
      <w:r w:rsidR="00D71306">
        <w:rPr>
          <w:color w:val="000000"/>
          <w:sz w:val="24"/>
          <w:szCs w:val="24"/>
          <w:shd w:val="clear" w:color="auto" w:fill="FFFFFF"/>
          <w:lang w:val="uk-UA"/>
        </w:rPr>
        <w:t xml:space="preserve"> З</w:t>
      </w:r>
      <w:r w:rsidR="00CB3E30">
        <w:rPr>
          <w:color w:val="000000"/>
          <w:sz w:val="24"/>
          <w:szCs w:val="24"/>
          <w:shd w:val="clear" w:color="auto" w:fill="FFFFFF"/>
          <w:lang w:val="uk-UA"/>
        </w:rPr>
        <w:t>акону</w:t>
      </w:r>
      <w:r w:rsidR="00CB3E30" w:rsidRPr="008652E3">
        <w:rPr>
          <w:color w:val="000000"/>
          <w:sz w:val="24"/>
          <w:szCs w:val="24"/>
          <w:shd w:val="clear" w:color="auto" w:fill="FFFFFF"/>
          <w:lang w:val="uk-UA"/>
        </w:rPr>
        <w:t xml:space="preserve"> України «Про місцеве самоврядування в Україні»</w:t>
      </w:r>
      <w:r w:rsidR="00CB3E30">
        <w:rPr>
          <w:sz w:val="24"/>
          <w:szCs w:val="24"/>
          <w:lang w:val="uk-UA"/>
        </w:rPr>
        <w:t>, відпов</w:t>
      </w:r>
      <w:r w:rsidR="00160F1E" w:rsidRPr="008652E3">
        <w:rPr>
          <w:sz w:val="24"/>
          <w:szCs w:val="24"/>
          <w:lang w:val="uk-UA"/>
        </w:rPr>
        <w:t xml:space="preserve">ідно </w:t>
      </w:r>
      <w:r w:rsidR="00627750">
        <w:rPr>
          <w:sz w:val="24"/>
          <w:szCs w:val="24"/>
          <w:lang w:val="uk-UA"/>
        </w:rPr>
        <w:t xml:space="preserve">до </w:t>
      </w:r>
      <w:r w:rsidR="00CB3E30">
        <w:rPr>
          <w:color w:val="000000" w:themeColor="text1"/>
          <w:sz w:val="24"/>
          <w:szCs w:val="24"/>
          <w:lang w:val="uk-UA"/>
        </w:rPr>
        <w:t>доручення н</w:t>
      </w:r>
      <w:r w:rsidR="00160F1E" w:rsidRPr="008652E3">
        <w:rPr>
          <w:color w:val="000000" w:themeColor="text1"/>
          <w:sz w:val="24"/>
          <w:szCs w:val="24"/>
          <w:lang w:val="uk-UA"/>
        </w:rPr>
        <w:t>ачальника Вознесенської районної військової адміністрації № 317/0202-23/12 від 19.04.2022 року,</w:t>
      </w:r>
      <w:r w:rsidR="00CB3E30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CB3E30" w:rsidRPr="008652E3">
        <w:rPr>
          <w:color w:val="000000" w:themeColor="text1"/>
          <w:sz w:val="24"/>
          <w:szCs w:val="24"/>
          <w:lang w:val="uk-UA"/>
        </w:rPr>
        <w:t xml:space="preserve">на виконання розпорядження Кабінету Міністрів України від 31 березня 2010 року № 777-р «Деякі питання проведення щорічної акції «За чисте довкілля» та «дня благоустрою населених пунктів», </w:t>
      </w:r>
      <w:r w:rsidR="00CB3E30">
        <w:rPr>
          <w:color w:val="000000"/>
          <w:sz w:val="24"/>
          <w:szCs w:val="24"/>
          <w:shd w:val="clear" w:color="auto" w:fill="FFFFFF"/>
          <w:lang w:val="uk-UA"/>
        </w:rPr>
        <w:t>відповідно до законів України</w:t>
      </w:r>
      <w:r w:rsidR="00160F1E" w:rsidRPr="008652E3">
        <w:rPr>
          <w:color w:val="000000"/>
          <w:sz w:val="24"/>
          <w:szCs w:val="24"/>
          <w:shd w:val="clear" w:color="auto" w:fill="FFFFFF"/>
          <w:lang w:val="uk-UA"/>
        </w:rPr>
        <w:t>, «Про забезпечення санітарного та епідемічного благополуччя населення», «Про благоустрій населених пунктів Україн</w:t>
      </w:r>
      <w:r w:rsidR="00CB3E30">
        <w:rPr>
          <w:color w:val="000000"/>
          <w:sz w:val="24"/>
          <w:szCs w:val="24"/>
          <w:shd w:val="clear" w:color="auto" w:fill="FFFFFF"/>
          <w:lang w:val="uk-UA"/>
        </w:rPr>
        <w:t>и», «Про відходи»,</w:t>
      </w:r>
      <w:r w:rsidR="00160F1E" w:rsidRPr="008652E3">
        <w:rPr>
          <w:color w:val="000000"/>
          <w:sz w:val="24"/>
          <w:szCs w:val="24"/>
          <w:shd w:val="clear" w:color="auto" w:fill="FFFFFF"/>
          <w:lang w:val="uk-UA"/>
        </w:rPr>
        <w:t xml:space="preserve"> санітарних правил утримання територій населених місць № 42-128-4690-88, СП 2811-83 «Улаштування та утримання полігонів ТПВ», </w:t>
      </w:r>
      <w:r w:rsidR="00160F1E" w:rsidRPr="008652E3">
        <w:rPr>
          <w:color w:val="000000" w:themeColor="text1"/>
          <w:sz w:val="24"/>
          <w:szCs w:val="24"/>
          <w:lang w:val="uk-UA"/>
        </w:rPr>
        <w:t xml:space="preserve"> з метою поліпшення санітарного стану та благоустрою, </w:t>
      </w:r>
      <w:r w:rsidR="00160F1E" w:rsidRPr="008652E3">
        <w:rPr>
          <w:color w:val="000000"/>
          <w:sz w:val="24"/>
          <w:szCs w:val="24"/>
          <w:shd w:val="clear" w:color="auto" w:fill="FFFFFF"/>
          <w:lang w:val="uk-UA"/>
        </w:rPr>
        <w:t xml:space="preserve">ліквідації стихійних звалищ твердих побутових відходів, вивезення сміття від багатоквартирних будинків, приватного сектору на території </w:t>
      </w:r>
      <w:r w:rsidR="00160F1E" w:rsidRPr="008652E3">
        <w:rPr>
          <w:color w:val="000000" w:themeColor="text1"/>
          <w:sz w:val="24"/>
          <w:szCs w:val="24"/>
          <w:lang w:val="uk-UA"/>
        </w:rPr>
        <w:t>Южноукраїнської міської територіальної громади, за участі підприємств, установ, організацій,  незалежно від форм власності, у заходах з благоустрою Южноукраїнської</w:t>
      </w:r>
      <w:r w:rsidR="00954A57">
        <w:rPr>
          <w:color w:val="000000" w:themeColor="text1"/>
          <w:sz w:val="24"/>
          <w:szCs w:val="24"/>
          <w:lang w:val="uk-UA"/>
        </w:rPr>
        <w:t xml:space="preserve"> міської територіальної громади:</w:t>
      </w:r>
    </w:p>
    <w:p w:rsidR="00160F1E" w:rsidRPr="00CB3E30" w:rsidRDefault="00160F1E" w:rsidP="00160F1E">
      <w:pPr>
        <w:jc w:val="both"/>
        <w:rPr>
          <w:color w:val="000000" w:themeColor="text1"/>
          <w:sz w:val="24"/>
          <w:szCs w:val="24"/>
          <w:lang w:val="uk-UA"/>
        </w:rPr>
      </w:pPr>
    </w:p>
    <w:p w:rsidR="00160F1E" w:rsidRPr="008652E3" w:rsidRDefault="00160F1E" w:rsidP="00160F1E">
      <w:pPr>
        <w:pStyle w:val="a7"/>
        <w:rPr>
          <w:lang w:val="uk-UA"/>
        </w:rPr>
      </w:pPr>
      <w:r>
        <w:rPr>
          <w:sz w:val="24"/>
          <w:szCs w:val="24"/>
          <w:lang w:val="uk-UA"/>
        </w:rPr>
        <w:t xml:space="preserve">           1. </w:t>
      </w:r>
      <w:r w:rsidRPr="00160F1E">
        <w:rPr>
          <w:sz w:val="24"/>
          <w:szCs w:val="24"/>
          <w:lang w:val="uk-UA"/>
        </w:rPr>
        <w:t>Доручити керівникам підприємств, установ, організацій Южноукраїнської міської територіальної громади,  незалежно від форм власност</w:t>
      </w:r>
      <w:r w:rsidRPr="00323891">
        <w:rPr>
          <w:sz w:val="20"/>
          <w:lang w:val="uk-UA"/>
        </w:rPr>
        <w:t>і</w:t>
      </w:r>
      <w:r w:rsidR="00323891" w:rsidRPr="00323891">
        <w:rPr>
          <w:sz w:val="20"/>
          <w:lang w:val="uk-UA"/>
        </w:rPr>
        <w:t>:</w:t>
      </w:r>
    </w:p>
    <w:p w:rsidR="00160F1E" w:rsidRPr="008652E3" w:rsidRDefault="00160F1E" w:rsidP="00160F1E">
      <w:pPr>
        <w:pStyle w:val="a3"/>
        <w:ind w:left="1020"/>
        <w:jc w:val="both"/>
        <w:rPr>
          <w:color w:val="000000" w:themeColor="text1"/>
          <w:sz w:val="24"/>
          <w:szCs w:val="24"/>
          <w:lang w:val="uk-UA"/>
        </w:rPr>
      </w:pPr>
    </w:p>
    <w:p w:rsidR="00160F1E" w:rsidRDefault="00160F1E" w:rsidP="00160F1E">
      <w:pPr>
        <w:jc w:val="both"/>
        <w:rPr>
          <w:color w:val="000000" w:themeColor="text1"/>
          <w:sz w:val="24"/>
          <w:szCs w:val="24"/>
          <w:lang w:val="uk-UA"/>
        </w:rPr>
      </w:pPr>
      <w:r w:rsidRPr="008652E3">
        <w:rPr>
          <w:color w:val="000000" w:themeColor="text1"/>
          <w:sz w:val="24"/>
          <w:szCs w:val="24"/>
          <w:lang w:val="uk-UA"/>
        </w:rPr>
        <w:t xml:space="preserve">          1.1</w:t>
      </w:r>
      <w:r w:rsidR="00D71306">
        <w:rPr>
          <w:color w:val="000000" w:themeColor="text1"/>
          <w:sz w:val="24"/>
          <w:szCs w:val="24"/>
          <w:lang w:val="uk-UA"/>
        </w:rPr>
        <w:t>.</w:t>
      </w:r>
      <w:r w:rsidRPr="008652E3">
        <w:rPr>
          <w:color w:val="000000" w:themeColor="text1"/>
          <w:sz w:val="24"/>
          <w:szCs w:val="24"/>
          <w:lang w:val="uk-UA"/>
        </w:rPr>
        <w:t xml:space="preserve"> Забезпечити організацію проведення у травні 2022 року заходів з благоустрою території Южноукраїнської міської територіальної громади в межах щорічної акції «За чисте довкілля».</w:t>
      </w:r>
      <w:r w:rsidR="00CB3E30" w:rsidRPr="00CB3E30">
        <w:rPr>
          <w:sz w:val="24"/>
          <w:szCs w:val="24"/>
          <w:lang w:val="uk-UA"/>
        </w:rPr>
        <w:t xml:space="preserve"> </w:t>
      </w:r>
      <w:r w:rsidR="00CB3E30">
        <w:rPr>
          <w:sz w:val="24"/>
          <w:szCs w:val="24"/>
          <w:lang w:val="uk-UA"/>
        </w:rPr>
        <w:t xml:space="preserve">Самостійно визначати: час, форму, кількість залучених осіб для проведення </w:t>
      </w:r>
      <w:r w:rsidR="00CB3E30" w:rsidRPr="008652E3">
        <w:rPr>
          <w:color w:val="000000" w:themeColor="text1"/>
          <w:sz w:val="24"/>
          <w:szCs w:val="24"/>
          <w:lang w:val="uk-UA"/>
        </w:rPr>
        <w:t xml:space="preserve">заходів з благоустрою </w:t>
      </w:r>
      <w:r w:rsidR="00CB3E30">
        <w:rPr>
          <w:color w:val="000000" w:themeColor="text1"/>
          <w:sz w:val="24"/>
          <w:szCs w:val="24"/>
          <w:lang w:val="uk-UA"/>
        </w:rPr>
        <w:t>на т</w:t>
      </w:r>
      <w:r w:rsidR="00CB3E30" w:rsidRPr="008652E3">
        <w:rPr>
          <w:color w:val="000000" w:themeColor="text1"/>
          <w:sz w:val="24"/>
          <w:szCs w:val="24"/>
          <w:lang w:val="uk-UA"/>
        </w:rPr>
        <w:t>ериторії Южноукраїнської міської територіальної громади в межах щорічної акції «За чисте довкілля».</w:t>
      </w:r>
      <w:r w:rsidR="00CB3E30">
        <w:rPr>
          <w:color w:val="000000" w:themeColor="text1"/>
          <w:sz w:val="24"/>
          <w:szCs w:val="24"/>
          <w:lang w:val="uk-UA"/>
        </w:rPr>
        <w:t xml:space="preserve"> Перед початком робіт проводити відповідні інструктажі по заходам безпеки, та особисто контролювати проведення робіт в умовах воєнного часу.</w:t>
      </w:r>
    </w:p>
    <w:p w:rsidR="00160F1E" w:rsidRPr="008652E3" w:rsidRDefault="00160F1E" w:rsidP="00160F1E">
      <w:pPr>
        <w:jc w:val="both"/>
        <w:rPr>
          <w:color w:val="000000" w:themeColor="text1"/>
          <w:sz w:val="24"/>
          <w:szCs w:val="24"/>
          <w:lang w:val="uk-UA"/>
        </w:rPr>
      </w:pPr>
    </w:p>
    <w:p w:rsidR="00160F1E" w:rsidRDefault="00160F1E" w:rsidP="00160F1E">
      <w:pPr>
        <w:jc w:val="both"/>
        <w:rPr>
          <w:sz w:val="24"/>
          <w:szCs w:val="24"/>
          <w:lang w:val="uk-UA"/>
        </w:rPr>
      </w:pPr>
      <w:r w:rsidRPr="00D811F2">
        <w:rPr>
          <w:sz w:val="24"/>
          <w:szCs w:val="24"/>
          <w:lang w:val="uk-UA"/>
        </w:rPr>
        <w:t xml:space="preserve">           1.2</w:t>
      </w:r>
      <w:r w:rsidR="00D71306">
        <w:rPr>
          <w:sz w:val="24"/>
          <w:szCs w:val="24"/>
          <w:lang w:val="uk-UA"/>
        </w:rPr>
        <w:t>.</w:t>
      </w:r>
      <w:r w:rsidRPr="00D811F2">
        <w:rPr>
          <w:sz w:val="24"/>
          <w:szCs w:val="24"/>
          <w:lang w:val="uk-UA"/>
        </w:rPr>
        <w:t xml:space="preserve"> </w:t>
      </w:r>
      <w:r w:rsidR="00323891">
        <w:rPr>
          <w:sz w:val="24"/>
          <w:szCs w:val="24"/>
          <w:lang w:val="uk-UA"/>
        </w:rPr>
        <w:t>У</w:t>
      </w:r>
      <w:r w:rsidR="00323891" w:rsidRPr="00D811F2">
        <w:rPr>
          <w:sz w:val="24"/>
          <w:szCs w:val="24"/>
          <w:lang w:val="uk-UA"/>
        </w:rPr>
        <w:t>правлінню житл</w:t>
      </w:r>
      <w:r w:rsidR="00323891">
        <w:rPr>
          <w:sz w:val="24"/>
          <w:szCs w:val="24"/>
          <w:lang w:val="uk-UA"/>
        </w:rPr>
        <w:t>ово-комунального господарства</w:t>
      </w:r>
      <w:r w:rsidR="00D71306" w:rsidRPr="00D71306">
        <w:rPr>
          <w:sz w:val="24"/>
          <w:szCs w:val="24"/>
          <w:lang w:val="uk-UA"/>
        </w:rPr>
        <w:t xml:space="preserve"> </w:t>
      </w:r>
      <w:r w:rsidR="00D71306" w:rsidRPr="00D811F2">
        <w:rPr>
          <w:sz w:val="24"/>
          <w:szCs w:val="24"/>
          <w:lang w:val="uk-UA"/>
        </w:rPr>
        <w:t>Южноукраїнської міської ради</w:t>
      </w:r>
      <w:r w:rsidR="00323891">
        <w:rPr>
          <w:sz w:val="24"/>
          <w:szCs w:val="24"/>
          <w:lang w:val="uk-UA"/>
        </w:rPr>
        <w:t xml:space="preserve"> (БОЖКО), у</w:t>
      </w:r>
      <w:r w:rsidR="00323891" w:rsidRPr="00D811F2">
        <w:rPr>
          <w:sz w:val="24"/>
          <w:szCs w:val="24"/>
          <w:lang w:val="uk-UA"/>
        </w:rPr>
        <w:t>правлінню будівництва та ремонтів Южноукраїнської міської ради</w:t>
      </w:r>
      <w:r w:rsidR="00323891">
        <w:rPr>
          <w:sz w:val="24"/>
          <w:szCs w:val="24"/>
          <w:lang w:val="uk-UA"/>
        </w:rPr>
        <w:t xml:space="preserve"> (ПРИСТАВСЬКА)</w:t>
      </w:r>
      <w:r w:rsidR="00323891" w:rsidRPr="00D811F2">
        <w:rPr>
          <w:sz w:val="24"/>
          <w:szCs w:val="24"/>
          <w:lang w:val="uk-UA"/>
        </w:rPr>
        <w:t>,</w:t>
      </w:r>
      <w:r w:rsidR="00D71306">
        <w:rPr>
          <w:sz w:val="24"/>
          <w:szCs w:val="24"/>
          <w:lang w:val="uk-UA"/>
        </w:rPr>
        <w:t xml:space="preserve"> к</w:t>
      </w:r>
      <w:r w:rsidR="00323891" w:rsidRPr="00D811F2">
        <w:rPr>
          <w:sz w:val="24"/>
          <w:szCs w:val="24"/>
          <w:lang w:val="uk-UA"/>
        </w:rPr>
        <w:t>омунальному підприємству «Служба комунального господарства»</w:t>
      </w:r>
      <w:r w:rsidR="00323891">
        <w:rPr>
          <w:sz w:val="24"/>
          <w:szCs w:val="24"/>
          <w:lang w:val="uk-UA"/>
        </w:rPr>
        <w:t xml:space="preserve"> (ПАЛАМАРЧУК)</w:t>
      </w:r>
      <w:r w:rsidR="00323891" w:rsidRPr="00D811F2">
        <w:rPr>
          <w:sz w:val="24"/>
          <w:szCs w:val="24"/>
          <w:lang w:val="uk-UA"/>
        </w:rPr>
        <w:t xml:space="preserve">, </w:t>
      </w:r>
      <w:r w:rsidR="00D71306">
        <w:rPr>
          <w:sz w:val="24"/>
          <w:szCs w:val="24"/>
          <w:lang w:val="uk-UA"/>
        </w:rPr>
        <w:t>к</w:t>
      </w:r>
      <w:r w:rsidR="00323891" w:rsidRPr="00D811F2">
        <w:rPr>
          <w:sz w:val="24"/>
          <w:szCs w:val="24"/>
          <w:lang w:val="uk-UA"/>
        </w:rPr>
        <w:t>омунальному підприємству «Житлово-експлуатаційне об’єднання»</w:t>
      </w:r>
      <w:r w:rsidR="00323891">
        <w:rPr>
          <w:sz w:val="24"/>
          <w:szCs w:val="24"/>
          <w:lang w:val="uk-UA"/>
        </w:rPr>
        <w:t xml:space="preserve"> (САЛАГОР)</w:t>
      </w:r>
      <w:r w:rsidR="00323891" w:rsidRPr="00D811F2">
        <w:rPr>
          <w:sz w:val="24"/>
          <w:szCs w:val="24"/>
          <w:lang w:val="uk-UA"/>
        </w:rPr>
        <w:t xml:space="preserve">  </w:t>
      </w:r>
      <w:r w:rsidR="00A60FE4">
        <w:rPr>
          <w:sz w:val="24"/>
          <w:szCs w:val="24"/>
          <w:lang w:val="uk-UA"/>
        </w:rPr>
        <w:t>п</w:t>
      </w:r>
      <w:r w:rsidRPr="00D811F2">
        <w:rPr>
          <w:sz w:val="24"/>
          <w:szCs w:val="24"/>
          <w:lang w:val="uk-UA"/>
        </w:rPr>
        <w:t>ровести ремонтні роботи вулиць і доріг комунальної власності Южноукраїнської міської територіальної громади, впорядкування тротуарів</w:t>
      </w:r>
      <w:r>
        <w:rPr>
          <w:sz w:val="24"/>
          <w:szCs w:val="24"/>
          <w:lang w:val="uk-UA"/>
        </w:rPr>
        <w:t>,</w:t>
      </w:r>
      <w:r w:rsidRPr="00D811F2">
        <w:rPr>
          <w:sz w:val="24"/>
          <w:szCs w:val="24"/>
          <w:lang w:val="uk-UA"/>
        </w:rPr>
        <w:t xml:space="preserve"> вулиць</w:t>
      </w:r>
      <w:r>
        <w:rPr>
          <w:sz w:val="24"/>
          <w:szCs w:val="24"/>
          <w:lang w:val="uk-UA"/>
        </w:rPr>
        <w:t>,</w:t>
      </w:r>
      <w:r w:rsidRPr="00D811F2">
        <w:rPr>
          <w:sz w:val="24"/>
          <w:szCs w:val="24"/>
          <w:lang w:val="uk-UA"/>
        </w:rPr>
        <w:t xml:space="preserve"> доріг, зупинок громадського транспорту та обрізку зелених насаджень, упорядкування кладовищ, братських могил, пам’ятників, меморіальних комплексів із залученням громадськості, учнівської та студентської  молоді, підприємств, установ, організацій незалежно від форм власності.</w:t>
      </w:r>
    </w:p>
    <w:p w:rsidR="00021187" w:rsidRDefault="00021187" w:rsidP="00D020B0">
      <w:pPr>
        <w:rPr>
          <w:color w:val="FF0000"/>
          <w:sz w:val="24"/>
          <w:szCs w:val="24"/>
          <w:lang w:val="uk-UA"/>
        </w:rPr>
      </w:pPr>
    </w:p>
    <w:p w:rsidR="00021187" w:rsidRPr="00FF3DCC" w:rsidRDefault="00021187" w:rsidP="00D020B0">
      <w:pPr>
        <w:rPr>
          <w:color w:val="000000" w:themeColor="text1"/>
          <w:sz w:val="20"/>
          <w:lang w:val="uk-UA"/>
        </w:rPr>
      </w:pPr>
    </w:p>
    <w:p w:rsidR="00021187" w:rsidRPr="008F3F28" w:rsidRDefault="008F3F28" w:rsidP="008F3F28">
      <w:pPr>
        <w:jc w:val="center"/>
        <w:rPr>
          <w:color w:val="000000" w:themeColor="text1"/>
          <w:sz w:val="24"/>
          <w:szCs w:val="24"/>
          <w:lang w:val="uk-UA"/>
        </w:rPr>
      </w:pPr>
      <w:r w:rsidRPr="008F3F28">
        <w:rPr>
          <w:color w:val="000000" w:themeColor="text1"/>
          <w:sz w:val="24"/>
          <w:szCs w:val="24"/>
          <w:lang w:val="uk-UA"/>
        </w:rPr>
        <w:t>2.</w:t>
      </w:r>
    </w:p>
    <w:p w:rsidR="00021187" w:rsidRDefault="00021187" w:rsidP="00D020B0">
      <w:pPr>
        <w:rPr>
          <w:color w:val="FF0000"/>
          <w:sz w:val="24"/>
          <w:szCs w:val="24"/>
          <w:lang w:val="uk-UA"/>
        </w:rPr>
      </w:pPr>
    </w:p>
    <w:p w:rsidR="00160F1E" w:rsidRDefault="00323891" w:rsidP="005D53CA">
      <w:pPr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  1.3</w:t>
      </w:r>
      <w:r w:rsidR="00D71306">
        <w:rPr>
          <w:color w:val="000000" w:themeColor="text1"/>
          <w:sz w:val="24"/>
          <w:szCs w:val="24"/>
          <w:lang w:val="uk-UA"/>
        </w:rPr>
        <w:t>.</w:t>
      </w:r>
      <w:r w:rsidR="00627750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Управлінню освіти</w:t>
      </w:r>
      <w:r w:rsidRPr="004E5182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Южноукраїнської міської ради ім. Бориса Грінченка (СІНЧУК), та рекомендувати державному навчальному закладу «Южноукраїнський професійний </w:t>
      </w:r>
      <w:r w:rsidR="00627750">
        <w:rPr>
          <w:color w:val="000000" w:themeColor="text1"/>
          <w:sz w:val="24"/>
          <w:szCs w:val="24"/>
          <w:lang w:val="uk-UA"/>
        </w:rPr>
        <w:t xml:space="preserve">ліцей» </w:t>
      </w:r>
      <w:r w:rsidR="0089690F">
        <w:rPr>
          <w:color w:val="000000" w:themeColor="text1"/>
          <w:sz w:val="24"/>
          <w:szCs w:val="24"/>
          <w:lang w:val="uk-UA"/>
        </w:rPr>
        <w:t>(НЕВІДОМИЙ</w:t>
      </w:r>
      <w:r w:rsidR="004C4655">
        <w:rPr>
          <w:color w:val="000000" w:themeColor="text1"/>
          <w:sz w:val="24"/>
          <w:szCs w:val="24"/>
          <w:lang w:val="uk-UA"/>
        </w:rPr>
        <w:t>)</w:t>
      </w:r>
      <w:r w:rsidR="00627750">
        <w:rPr>
          <w:color w:val="000000" w:themeColor="text1"/>
          <w:sz w:val="24"/>
          <w:szCs w:val="24"/>
          <w:lang w:val="uk-UA"/>
        </w:rPr>
        <w:t xml:space="preserve"> самостійно визначити можливість </w:t>
      </w:r>
      <w:r w:rsidR="00160F1E">
        <w:rPr>
          <w:color w:val="000000" w:themeColor="text1"/>
          <w:sz w:val="24"/>
          <w:szCs w:val="24"/>
          <w:lang w:val="uk-UA"/>
        </w:rPr>
        <w:t>залучення</w:t>
      </w:r>
      <w:r w:rsidR="00160F1E" w:rsidRPr="004E5182">
        <w:rPr>
          <w:sz w:val="24"/>
          <w:szCs w:val="24"/>
          <w:lang w:val="uk-UA"/>
        </w:rPr>
        <w:t xml:space="preserve"> </w:t>
      </w:r>
      <w:r w:rsidR="00160F1E" w:rsidRPr="00D811F2">
        <w:rPr>
          <w:sz w:val="24"/>
          <w:szCs w:val="24"/>
          <w:lang w:val="uk-UA"/>
        </w:rPr>
        <w:t>учнівської та студентської  молоді</w:t>
      </w:r>
      <w:r w:rsidR="00160F1E" w:rsidRPr="004E5182">
        <w:rPr>
          <w:color w:val="000000" w:themeColor="text1"/>
          <w:sz w:val="24"/>
          <w:szCs w:val="24"/>
          <w:lang w:val="uk-UA"/>
        </w:rPr>
        <w:t xml:space="preserve"> </w:t>
      </w:r>
      <w:r w:rsidR="00160F1E">
        <w:rPr>
          <w:sz w:val="24"/>
          <w:szCs w:val="24"/>
          <w:lang w:val="uk-UA"/>
        </w:rPr>
        <w:t xml:space="preserve">для проведення </w:t>
      </w:r>
      <w:r w:rsidR="00160F1E" w:rsidRPr="008652E3">
        <w:rPr>
          <w:color w:val="000000" w:themeColor="text1"/>
          <w:sz w:val="24"/>
          <w:szCs w:val="24"/>
          <w:lang w:val="uk-UA"/>
        </w:rPr>
        <w:t xml:space="preserve">заходів з благоустрою </w:t>
      </w:r>
      <w:r w:rsidR="00160F1E">
        <w:rPr>
          <w:color w:val="000000" w:themeColor="text1"/>
          <w:sz w:val="24"/>
          <w:szCs w:val="24"/>
          <w:lang w:val="uk-UA"/>
        </w:rPr>
        <w:t>на т</w:t>
      </w:r>
      <w:r w:rsidR="00160F1E" w:rsidRPr="008652E3">
        <w:rPr>
          <w:color w:val="000000" w:themeColor="text1"/>
          <w:sz w:val="24"/>
          <w:szCs w:val="24"/>
          <w:lang w:val="uk-UA"/>
        </w:rPr>
        <w:t>ериторії Южноукраїнської міської територіальної громади в межах щор</w:t>
      </w:r>
      <w:r w:rsidR="00160F1E">
        <w:rPr>
          <w:color w:val="000000" w:themeColor="text1"/>
          <w:sz w:val="24"/>
          <w:szCs w:val="24"/>
          <w:lang w:val="uk-UA"/>
        </w:rPr>
        <w:t>ічн</w:t>
      </w:r>
      <w:r w:rsidR="00627750">
        <w:rPr>
          <w:color w:val="000000" w:themeColor="text1"/>
          <w:sz w:val="24"/>
          <w:szCs w:val="24"/>
          <w:lang w:val="uk-UA"/>
        </w:rPr>
        <w:t>ої акції «За чисте довкілля». В разі прийняття позитивного рішення</w:t>
      </w:r>
      <w:r w:rsidR="00160F1E">
        <w:rPr>
          <w:color w:val="000000" w:themeColor="text1"/>
          <w:sz w:val="24"/>
          <w:szCs w:val="24"/>
          <w:lang w:val="uk-UA"/>
        </w:rPr>
        <w:t xml:space="preserve"> особисто контролювати проведення робіт в умовах воєнного часу. </w:t>
      </w:r>
    </w:p>
    <w:p w:rsidR="00160F1E" w:rsidRPr="00D811F2" w:rsidRDefault="00160F1E" w:rsidP="00160F1E">
      <w:pPr>
        <w:jc w:val="both"/>
        <w:rPr>
          <w:sz w:val="24"/>
          <w:szCs w:val="24"/>
          <w:lang w:val="uk-UA"/>
        </w:rPr>
      </w:pPr>
    </w:p>
    <w:p w:rsidR="00160F1E" w:rsidRDefault="00627750" w:rsidP="00160F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1.4</w:t>
      </w:r>
      <w:r w:rsidR="00D71306">
        <w:rPr>
          <w:sz w:val="24"/>
          <w:szCs w:val="24"/>
          <w:lang w:val="uk-UA"/>
        </w:rPr>
        <w:t>.</w:t>
      </w:r>
      <w:r w:rsidR="00160F1E" w:rsidRPr="00D811F2">
        <w:rPr>
          <w:sz w:val="24"/>
          <w:szCs w:val="24"/>
          <w:lang w:val="uk-UA"/>
        </w:rPr>
        <w:t xml:space="preserve"> При проведенні заходів з благоустрою території Южноукраїнської міської територіальної громади дотримуватись заходів безпеки, а при виявленні підозрілих предметів поводитись відповідно до ре</w:t>
      </w:r>
      <w:r>
        <w:rPr>
          <w:sz w:val="24"/>
          <w:szCs w:val="24"/>
          <w:lang w:val="uk-UA"/>
        </w:rPr>
        <w:t xml:space="preserve">комендацій </w:t>
      </w:r>
      <w:r w:rsidR="0089690F" w:rsidRPr="008652E3">
        <w:rPr>
          <w:color w:val="000000" w:themeColor="text1"/>
          <w:sz w:val="24"/>
          <w:szCs w:val="24"/>
          <w:lang w:val="uk-UA"/>
        </w:rPr>
        <w:t>Вознесенської районної військової адміністрації</w:t>
      </w:r>
      <w:r w:rsidR="0089690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наведених в додатку (додається)</w:t>
      </w:r>
      <w:r w:rsidR="00160F1E" w:rsidRPr="00D811F2">
        <w:rPr>
          <w:sz w:val="24"/>
          <w:szCs w:val="24"/>
          <w:lang w:val="uk-UA"/>
        </w:rPr>
        <w:t>.</w:t>
      </w:r>
    </w:p>
    <w:p w:rsidR="00160F1E" w:rsidRDefault="00160F1E" w:rsidP="00160F1E">
      <w:pPr>
        <w:jc w:val="both"/>
        <w:rPr>
          <w:sz w:val="24"/>
          <w:szCs w:val="24"/>
          <w:lang w:val="uk-UA"/>
        </w:rPr>
      </w:pPr>
    </w:p>
    <w:p w:rsidR="00160F1E" w:rsidRDefault="00160F1E" w:rsidP="00160F1E">
      <w:pPr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2. І</w:t>
      </w:r>
      <w:r w:rsidRPr="00D811F2">
        <w:rPr>
          <w:sz w:val="24"/>
          <w:szCs w:val="24"/>
          <w:lang w:val="uk-UA"/>
        </w:rPr>
        <w:t>нспекції з благоустрою Южноукраїнської міської територіальної громади</w:t>
      </w:r>
      <w:r w:rsidR="00323891">
        <w:rPr>
          <w:sz w:val="24"/>
          <w:szCs w:val="24"/>
          <w:lang w:val="uk-UA"/>
        </w:rPr>
        <w:t xml:space="preserve"> (далі – інспекції з благоустрою)</w:t>
      </w:r>
      <w:r>
        <w:rPr>
          <w:sz w:val="24"/>
          <w:szCs w:val="24"/>
          <w:lang w:val="uk-UA"/>
        </w:rPr>
        <w:t xml:space="preserve"> </w:t>
      </w:r>
      <w:r w:rsidR="00627750">
        <w:rPr>
          <w:sz w:val="24"/>
          <w:szCs w:val="24"/>
          <w:lang w:val="uk-UA"/>
        </w:rPr>
        <w:t>(ТРА</w:t>
      </w:r>
      <w:r w:rsidR="00FB0F3B">
        <w:rPr>
          <w:sz w:val="24"/>
          <w:szCs w:val="24"/>
          <w:lang w:val="uk-UA"/>
        </w:rPr>
        <w:t>ВКІН</w:t>
      </w:r>
      <w:r w:rsidR="00627750">
        <w:rPr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 xml:space="preserve">провести вибіркові перевірки </w:t>
      </w:r>
      <w:r w:rsidRPr="008652E3">
        <w:rPr>
          <w:color w:val="000000" w:themeColor="text1"/>
          <w:sz w:val="24"/>
          <w:szCs w:val="24"/>
          <w:lang w:val="uk-UA"/>
        </w:rPr>
        <w:t>підприємств, установ, організацій Южноукраїнської міської територіальної громади,  незалежно від форм власності</w:t>
      </w:r>
      <w:r w:rsidR="00D71306">
        <w:rPr>
          <w:color w:val="000000" w:themeColor="text1"/>
          <w:sz w:val="24"/>
          <w:szCs w:val="24"/>
          <w:lang w:val="uk-UA"/>
        </w:rPr>
        <w:t>, щодо виконання цього р</w:t>
      </w:r>
      <w:r>
        <w:rPr>
          <w:color w:val="000000" w:themeColor="text1"/>
          <w:sz w:val="24"/>
          <w:szCs w:val="24"/>
          <w:lang w:val="uk-UA"/>
        </w:rPr>
        <w:t>озпорядження, та підготувати узагал</w:t>
      </w:r>
      <w:r w:rsidR="00D71306">
        <w:rPr>
          <w:color w:val="000000" w:themeColor="text1"/>
          <w:sz w:val="24"/>
          <w:szCs w:val="24"/>
          <w:lang w:val="uk-UA"/>
        </w:rPr>
        <w:t>ьнений звіт міському голові, н</w:t>
      </w:r>
      <w:r>
        <w:rPr>
          <w:color w:val="000000" w:themeColor="text1"/>
          <w:sz w:val="24"/>
          <w:szCs w:val="24"/>
          <w:lang w:val="uk-UA"/>
        </w:rPr>
        <w:t>ачальнику</w:t>
      </w:r>
      <w:r w:rsidRPr="008652E3">
        <w:rPr>
          <w:color w:val="000000" w:themeColor="text1"/>
          <w:sz w:val="24"/>
          <w:szCs w:val="24"/>
          <w:lang w:val="uk-UA"/>
        </w:rPr>
        <w:t xml:space="preserve"> Вознесенської районної військової адміністрації</w:t>
      </w:r>
      <w:r>
        <w:rPr>
          <w:color w:val="000000" w:themeColor="text1"/>
          <w:sz w:val="24"/>
          <w:szCs w:val="24"/>
          <w:lang w:val="uk-UA"/>
        </w:rPr>
        <w:t>, щодо проведених заходів</w:t>
      </w:r>
      <w:r w:rsidR="00D71306">
        <w:rPr>
          <w:color w:val="000000" w:themeColor="text1"/>
          <w:sz w:val="24"/>
          <w:szCs w:val="24"/>
          <w:lang w:val="uk-UA"/>
        </w:rPr>
        <w:t xml:space="preserve"> в термін</w:t>
      </w:r>
      <w:r>
        <w:rPr>
          <w:color w:val="000000" w:themeColor="text1"/>
          <w:sz w:val="24"/>
          <w:szCs w:val="24"/>
          <w:lang w:val="uk-UA"/>
        </w:rPr>
        <w:t xml:space="preserve"> до 9 травня 2022 року.</w:t>
      </w:r>
    </w:p>
    <w:p w:rsidR="00160F1E" w:rsidRDefault="00160F1E" w:rsidP="00160F1E">
      <w:pPr>
        <w:jc w:val="both"/>
        <w:rPr>
          <w:color w:val="000000" w:themeColor="text1"/>
          <w:sz w:val="24"/>
          <w:szCs w:val="24"/>
          <w:lang w:val="uk-UA"/>
        </w:rPr>
      </w:pPr>
    </w:p>
    <w:p w:rsidR="00160F1E" w:rsidRDefault="00160F1E" w:rsidP="00160F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3</w:t>
      </w:r>
      <w:r w:rsidRPr="00D811F2">
        <w:rPr>
          <w:sz w:val="24"/>
          <w:szCs w:val="24"/>
          <w:lang w:val="uk-UA"/>
        </w:rPr>
        <w:t>. Для узагальнення і передачі інформації начальнику Вознесенської районної військової адміністрації</w:t>
      </w:r>
      <w:r>
        <w:rPr>
          <w:sz w:val="24"/>
          <w:szCs w:val="24"/>
          <w:lang w:val="uk-UA"/>
        </w:rPr>
        <w:t>:</w:t>
      </w:r>
      <w:r w:rsidRPr="00D811F2">
        <w:rPr>
          <w:sz w:val="24"/>
          <w:szCs w:val="24"/>
          <w:lang w:val="uk-UA"/>
        </w:rPr>
        <w:t xml:space="preserve"> </w:t>
      </w:r>
      <w:r w:rsidR="00627750">
        <w:rPr>
          <w:sz w:val="24"/>
          <w:szCs w:val="24"/>
          <w:lang w:val="uk-UA"/>
        </w:rPr>
        <w:t>у</w:t>
      </w:r>
      <w:r w:rsidRPr="00D811F2">
        <w:rPr>
          <w:sz w:val="24"/>
          <w:szCs w:val="24"/>
          <w:lang w:val="uk-UA"/>
        </w:rPr>
        <w:t>правлінню житл</w:t>
      </w:r>
      <w:r>
        <w:rPr>
          <w:sz w:val="24"/>
          <w:szCs w:val="24"/>
          <w:lang w:val="uk-UA"/>
        </w:rPr>
        <w:t>ово-комунального господарства</w:t>
      </w:r>
      <w:r w:rsidR="00627750">
        <w:rPr>
          <w:sz w:val="24"/>
          <w:szCs w:val="24"/>
          <w:lang w:val="uk-UA"/>
        </w:rPr>
        <w:t xml:space="preserve"> </w:t>
      </w:r>
      <w:r w:rsidR="00F459A5" w:rsidRPr="00D811F2">
        <w:rPr>
          <w:sz w:val="24"/>
          <w:szCs w:val="24"/>
          <w:lang w:val="uk-UA"/>
        </w:rPr>
        <w:t>Южноукраїнської міської ради</w:t>
      </w:r>
      <w:r w:rsidR="00F459A5">
        <w:rPr>
          <w:sz w:val="24"/>
          <w:szCs w:val="24"/>
          <w:lang w:val="uk-UA"/>
        </w:rPr>
        <w:t xml:space="preserve"> </w:t>
      </w:r>
      <w:r w:rsidR="00627750">
        <w:rPr>
          <w:sz w:val="24"/>
          <w:szCs w:val="24"/>
          <w:lang w:val="uk-UA"/>
        </w:rPr>
        <w:t>(БОЖКО)</w:t>
      </w:r>
      <w:r w:rsidR="008F325F">
        <w:rPr>
          <w:sz w:val="24"/>
          <w:szCs w:val="24"/>
          <w:lang w:val="uk-UA"/>
        </w:rPr>
        <w:t>, у</w:t>
      </w:r>
      <w:r w:rsidRPr="00D811F2">
        <w:rPr>
          <w:sz w:val="24"/>
          <w:szCs w:val="24"/>
          <w:lang w:val="uk-UA"/>
        </w:rPr>
        <w:t>правлінню будівництва та ремонтів Южноукраїнської міської ради</w:t>
      </w:r>
      <w:r w:rsidR="008F325F">
        <w:rPr>
          <w:sz w:val="24"/>
          <w:szCs w:val="24"/>
          <w:lang w:val="uk-UA"/>
        </w:rPr>
        <w:t xml:space="preserve"> (ПРИСТАВСЬКА)</w:t>
      </w:r>
      <w:r w:rsidRPr="00D811F2">
        <w:rPr>
          <w:sz w:val="24"/>
          <w:szCs w:val="24"/>
          <w:lang w:val="uk-UA"/>
        </w:rPr>
        <w:t>,</w:t>
      </w:r>
      <w:r w:rsidR="00F459A5">
        <w:rPr>
          <w:sz w:val="24"/>
          <w:szCs w:val="24"/>
          <w:lang w:val="uk-UA"/>
        </w:rPr>
        <w:t xml:space="preserve"> к</w:t>
      </w:r>
      <w:r w:rsidRPr="00D811F2">
        <w:rPr>
          <w:sz w:val="24"/>
          <w:szCs w:val="24"/>
          <w:lang w:val="uk-UA"/>
        </w:rPr>
        <w:t>омунальному підприємству «Служба комунального господарства»</w:t>
      </w:r>
      <w:r w:rsidR="00627750">
        <w:rPr>
          <w:sz w:val="24"/>
          <w:szCs w:val="24"/>
          <w:lang w:val="uk-UA"/>
        </w:rPr>
        <w:t xml:space="preserve"> (ПАЛАМАРЧУК)</w:t>
      </w:r>
      <w:r w:rsidRPr="00D811F2">
        <w:rPr>
          <w:sz w:val="24"/>
          <w:szCs w:val="24"/>
          <w:lang w:val="uk-UA"/>
        </w:rPr>
        <w:t xml:space="preserve">, </w:t>
      </w:r>
      <w:r w:rsidR="00F459A5">
        <w:rPr>
          <w:sz w:val="24"/>
          <w:szCs w:val="24"/>
          <w:lang w:val="uk-UA"/>
        </w:rPr>
        <w:t>к</w:t>
      </w:r>
      <w:r w:rsidRPr="00D811F2">
        <w:rPr>
          <w:sz w:val="24"/>
          <w:szCs w:val="24"/>
          <w:lang w:val="uk-UA"/>
        </w:rPr>
        <w:t>омунальному підприємству «Житлово-експлуатаційне об’єднання»</w:t>
      </w:r>
      <w:r w:rsidR="00627750">
        <w:rPr>
          <w:sz w:val="24"/>
          <w:szCs w:val="24"/>
          <w:lang w:val="uk-UA"/>
        </w:rPr>
        <w:t xml:space="preserve"> (САЛАГОР)</w:t>
      </w:r>
      <w:r w:rsidRPr="00D811F2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в термін до 6</w:t>
      </w:r>
      <w:r w:rsidRPr="00D811F2">
        <w:rPr>
          <w:sz w:val="24"/>
          <w:szCs w:val="24"/>
          <w:lang w:val="uk-UA"/>
        </w:rPr>
        <w:t xml:space="preserve"> травня 2022 року над</w:t>
      </w:r>
      <w:r w:rsidR="008F3F28">
        <w:rPr>
          <w:sz w:val="24"/>
          <w:szCs w:val="24"/>
          <w:lang w:val="uk-UA"/>
        </w:rPr>
        <w:t>ати до інспекції з благоустрою</w:t>
      </w:r>
      <w:r w:rsidRPr="00D811F2">
        <w:rPr>
          <w:sz w:val="24"/>
          <w:szCs w:val="24"/>
          <w:lang w:val="uk-UA"/>
        </w:rPr>
        <w:t xml:space="preserve"> в письмовому вигляді  </w:t>
      </w:r>
      <w:r w:rsidR="00F459A5">
        <w:rPr>
          <w:sz w:val="24"/>
          <w:szCs w:val="24"/>
          <w:lang w:val="uk-UA"/>
        </w:rPr>
        <w:t>інформацію</w:t>
      </w:r>
      <w:r>
        <w:rPr>
          <w:sz w:val="24"/>
          <w:szCs w:val="24"/>
          <w:lang w:val="uk-UA"/>
        </w:rPr>
        <w:t xml:space="preserve"> </w:t>
      </w:r>
      <w:r w:rsidRPr="00D811F2">
        <w:rPr>
          <w:sz w:val="24"/>
          <w:szCs w:val="24"/>
          <w:lang w:val="uk-UA"/>
        </w:rPr>
        <w:t xml:space="preserve">  про стан виконання заходів з благоустрою і озеленення за формами</w:t>
      </w:r>
      <w:r w:rsidR="00F459A5">
        <w:rPr>
          <w:sz w:val="24"/>
          <w:szCs w:val="24"/>
          <w:lang w:val="uk-UA"/>
        </w:rPr>
        <w:t>,</w:t>
      </w:r>
      <w:r w:rsidRPr="00D811F2">
        <w:rPr>
          <w:sz w:val="24"/>
          <w:szCs w:val="24"/>
          <w:lang w:val="uk-UA"/>
        </w:rPr>
        <w:t xml:space="preserve"> наведеними в додатках 1, 2</w:t>
      </w:r>
      <w:r>
        <w:rPr>
          <w:sz w:val="24"/>
          <w:szCs w:val="24"/>
          <w:lang w:val="uk-UA"/>
        </w:rPr>
        <w:t>.</w:t>
      </w:r>
    </w:p>
    <w:p w:rsidR="00160F1E" w:rsidRDefault="00160F1E" w:rsidP="00160F1E">
      <w:pPr>
        <w:jc w:val="both"/>
        <w:rPr>
          <w:sz w:val="24"/>
          <w:szCs w:val="24"/>
          <w:lang w:val="uk-UA"/>
        </w:rPr>
      </w:pPr>
    </w:p>
    <w:p w:rsidR="00FB0F3B" w:rsidRDefault="00160F1E" w:rsidP="00FB0F3B">
      <w:pPr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FB0F3B">
        <w:rPr>
          <w:sz w:val="24"/>
          <w:szCs w:val="24"/>
          <w:lang w:val="uk-UA"/>
        </w:rPr>
        <w:t xml:space="preserve"> 4. </w:t>
      </w:r>
      <w:r w:rsidR="00F459A5">
        <w:rPr>
          <w:color w:val="000000" w:themeColor="text1"/>
          <w:sz w:val="24"/>
          <w:szCs w:val="24"/>
          <w:lang w:val="uk-UA"/>
        </w:rPr>
        <w:t>В термін д</w:t>
      </w:r>
      <w:r w:rsidR="00323891">
        <w:rPr>
          <w:color w:val="000000" w:themeColor="text1"/>
          <w:sz w:val="24"/>
          <w:szCs w:val="24"/>
          <w:lang w:val="uk-UA"/>
        </w:rPr>
        <w:t>о 6</w:t>
      </w:r>
      <w:r w:rsidR="00323891" w:rsidRPr="00A44C06">
        <w:rPr>
          <w:color w:val="000000" w:themeColor="text1"/>
          <w:sz w:val="24"/>
          <w:szCs w:val="24"/>
          <w:lang w:val="uk-UA"/>
        </w:rPr>
        <w:t xml:space="preserve"> травня 2022 року</w:t>
      </w:r>
      <w:r w:rsidR="00323891">
        <w:rPr>
          <w:sz w:val="24"/>
          <w:szCs w:val="24"/>
          <w:lang w:val="uk-UA"/>
        </w:rPr>
        <w:t xml:space="preserve"> с</w:t>
      </w:r>
      <w:r w:rsidR="00FB0F3B">
        <w:rPr>
          <w:sz w:val="24"/>
          <w:szCs w:val="24"/>
          <w:lang w:val="uk-UA"/>
        </w:rPr>
        <w:t>таростам</w:t>
      </w:r>
      <w:r w:rsidR="005D53CA">
        <w:rPr>
          <w:sz w:val="24"/>
          <w:szCs w:val="24"/>
          <w:lang w:val="uk-UA"/>
        </w:rPr>
        <w:t>,</w:t>
      </w:r>
      <w:r w:rsidR="00FB0F3B">
        <w:rPr>
          <w:sz w:val="24"/>
          <w:szCs w:val="24"/>
          <w:lang w:val="uk-UA"/>
        </w:rPr>
        <w:t xml:space="preserve"> Костянтинівського </w:t>
      </w:r>
      <w:proofErr w:type="spellStart"/>
      <w:r w:rsidR="00FB0F3B">
        <w:rPr>
          <w:sz w:val="24"/>
          <w:szCs w:val="24"/>
          <w:lang w:val="uk-UA"/>
        </w:rPr>
        <w:t>старостинського</w:t>
      </w:r>
      <w:proofErr w:type="spellEnd"/>
      <w:r w:rsidR="00323891">
        <w:rPr>
          <w:sz w:val="24"/>
          <w:szCs w:val="24"/>
          <w:lang w:val="uk-UA"/>
        </w:rPr>
        <w:t xml:space="preserve"> округу Олександру ЧЕРНЕЮ</w:t>
      </w:r>
      <w:r w:rsidR="00FB0F3B">
        <w:rPr>
          <w:sz w:val="24"/>
          <w:szCs w:val="24"/>
          <w:lang w:val="uk-UA"/>
        </w:rPr>
        <w:t xml:space="preserve"> та Івані</w:t>
      </w:r>
      <w:r w:rsidR="00323891">
        <w:rPr>
          <w:sz w:val="24"/>
          <w:szCs w:val="24"/>
          <w:lang w:val="uk-UA"/>
        </w:rPr>
        <w:t xml:space="preserve">вського </w:t>
      </w:r>
      <w:proofErr w:type="spellStart"/>
      <w:r w:rsidR="00323891">
        <w:rPr>
          <w:sz w:val="24"/>
          <w:szCs w:val="24"/>
          <w:lang w:val="uk-UA"/>
        </w:rPr>
        <w:t>старостинського</w:t>
      </w:r>
      <w:proofErr w:type="spellEnd"/>
      <w:r w:rsidR="00323891">
        <w:rPr>
          <w:sz w:val="24"/>
          <w:szCs w:val="24"/>
          <w:lang w:val="uk-UA"/>
        </w:rPr>
        <w:t xml:space="preserve"> округу Ігорю ЛАТІЮ</w:t>
      </w:r>
      <w:r w:rsidR="00FB0F3B">
        <w:rPr>
          <w:sz w:val="24"/>
          <w:szCs w:val="24"/>
          <w:lang w:val="uk-UA"/>
        </w:rPr>
        <w:t xml:space="preserve">,  </w:t>
      </w:r>
      <w:r w:rsidR="00E45C75">
        <w:rPr>
          <w:sz w:val="24"/>
          <w:szCs w:val="24"/>
          <w:lang w:val="uk-UA"/>
        </w:rPr>
        <w:t>забезпечити проведення заходів</w:t>
      </w:r>
      <w:r w:rsidR="00FB0F3B">
        <w:rPr>
          <w:sz w:val="24"/>
          <w:szCs w:val="24"/>
          <w:lang w:val="uk-UA"/>
        </w:rPr>
        <w:t xml:space="preserve"> з благоустрою на території </w:t>
      </w:r>
      <w:r w:rsidR="00E45C75">
        <w:rPr>
          <w:sz w:val="24"/>
          <w:szCs w:val="24"/>
          <w:lang w:val="uk-UA"/>
        </w:rPr>
        <w:t xml:space="preserve">відповідних </w:t>
      </w:r>
      <w:r w:rsidR="00FB0F3B">
        <w:rPr>
          <w:sz w:val="24"/>
          <w:szCs w:val="24"/>
          <w:lang w:val="uk-UA"/>
        </w:rPr>
        <w:t xml:space="preserve">старостинських округів </w:t>
      </w:r>
      <w:r w:rsidR="00FB0F3B" w:rsidRPr="00A44C06">
        <w:rPr>
          <w:sz w:val="24"/>
          <w:szCs w:val="24"/>
          <w:lang w:val="uk-UA"/>
        </w:rPr>
        <w:t>Южноукраїнської міської територіальної громад</w:t>
      </w:r>
      <w:r w:rsidR="00E45C75">
        <w:rPr>
          <w:sz w:val="24"/>
          <w:szCs w:val="24"/>
          <w:lang w:val="uk-UA"/>
        </w:rPr>
        <w:t>, та</w:t>
      </w:r>
      <w:r w:rsidR="00FB0F3B" w:rsidRPr="00A44C06">
        <w:rPr>
          <w:sz w:val="24"/>
          <w:szCs w:val="24"/>
          <w:lang w:val="uk-UA"/>
        </w:rPr>
        <w:t xml:space="preserve"> надати до інспекції з благоустрою</w:t>
      </w:r>
      <w:r w:rsidR="00FB0F3B" w:rsidRPr="00FB0F3B">
        <w:rPr>
          <w:color w:val="000000" w:themeColor="text1"/>
          <w:sz w:val="24"/>
          <w:szCs w:val="24"/>
          <w:lang w:val="uk-UA"/>
        </w:rPr>
        <w:t xml:space="preserve"> </w:t>
      </w:r>
      <w:r w:rsidR="00FB0F3B" w:rsidRPr="00A44C06">
        <w:rPr>
          <w:color w:val="000000" w:themeColor="text1"/>
          <w:sz w:val="24"/>
          <w:szCs w:val="24"/>
          <w:lang w:val="uk-UA"/>
        </w:rPr>
        <w:t xml:space="preserve">інформацію, </w:t>
      </w:r>
      <w:r w:rsidR="00FB0F3B">
        <w:rPr>
          <w:sz w:val="24"/>
          <w:szCs w:val="24"/>
          <w:lang w:val="uk-UA"/>
        </w:rPr>
        <w:t xml:space="preserve">в письмовому вигляді, або </w:t>
      </w:r>
      <w:r w:rsidR="00FB0F3B" w:rsidRPr="00A44C06">
        <w:rPr>
          <w:sz w:val="24"/>
          <w:szCs w:val="24"/>
          <w:lang w:val="uk-UA"/>
        </w:rPr>
        <w:t>на електронну адресу інспекції</w:t>
      </w:r>
      <w:r w:rsidR="00FB0F3B" w:rsidRPr="00A44C06">
        <w:rPr>
          <w:color w:val="000000" w:themeColor="text1"/>
          <w:sz w:val="24"/>
          <w:szCs w:val="24"/>
          <w:lang w:val="uk-UA"/>
        </w:rPr>
        <w:t xml:space="preserve"> з благоустрою</w:t>
      </w:r>
      <w:r w:rsidR="00FB0F3B">
        <w:rPr>
          <w:color w:val="000000" w:themeColor="text1"/>
          <w:sz w:val="24"/>
          <w:szCs w:val="24"/>
          <w:lang w:val="uk-UA"/>
        </w:rPr>
        <w:t>:</w:t>
      </w:r>
      <w:r w:rsidR="00FB0F3B" w:rsidRPr="00A44C06">
        <w:rPr>
          <w:color w:val="000000" w:themeColor="text1"/>
          <w:sz w:val="24"/>
          <w:szCs w:val="24"/>
          <w:lang w:val="uk-UA"/>
        </w:rPr>
        <w:t xml:space="preserve"> yuuns-insvpo2-4@ukr.</w:t>
      </w:r>
      <w:r w:rsidR="00FB0F3B" w:rsidRPr="00A44C06">
        <w:rPr>
          <w:color w:val="000000" w:themeColor="text1"/>
          <w:sz w:val="24"/>
          <w:szCs w:val="24"/>
          <w:lang w:val="en-US"/>
        </w:rPr>
        <w:t>net</w:t>
      </w:r>
      <w:r w:rsidR="00E45C75">
        <w:rPr>
          <w:color w:val="000000" w:themeColor="text1"/>
          <w:sz w:val="24"/>
          <w:szCs w:val="24"/>
          <w:lang w:val="uk-UA"/>
        </w:rPr>
        <w:t>,</w:t>
      </w:r>
      <w:r w:rsidR="00FB0F3B" w:rsidRPr="00A44C06">
        <w:rPr>
          <w:color w:val="000000" w:themeColor="text1"/>
          <w:sz w:val="24"/>
          <w:szCs w:val="24"/>
          <w:lang w:val="uk-UA"/>
        </w:rPr>
        <w:t xml:space="preserve"> про стан в</w:t>
      </w:r>
      <w:r w:rsidR="00F459A5">
        <w:rPr>
          <w:color w:val="000000" w:themeColor="text1"/>
          <w:sz w:val="24"/>
          <w:szCs w:val="24"/>
          <w:lang w:val="uk-UA"/>
        </w:rPr>
        <w:t xml:space="preserve">иконання заходів з благоустрою та </w:t>
      </w:r>
      <w:r w:rsidR="00FB0F3B" w:rsidRPr="00A44C06">
        <w:rPr>
          <w:color w:val="000000" w:themeColor="text1"/>
          <w:sz w:val="24"/>
          <w:szCs w:val="24"/>
          <w:lang w:val="uk-UA"/>
        </w:rPr>
        <w:t>озеленення за формами</w:t>
      </w:r>
      <w:r w:rsidR="00F459A5">
        <w:rPr>
          <w:color w:val="000000" w:themeColor="text1"/>
          <w:sz w:val="24"/>
          <w:szCs w:val="24"/>
          <w:lang w:val="uk-UA"/>
        </w:rPr>
        <w:t xml:space="preserve">, </w:t>
      </w:r>
      <w:r w:rsidR="00E45C75">
        <w:rPr>
          <w:color w:val="000000" w:themeColor="text1"/>
          <w:sz w:val="24"/>
          <w:szCs w:val="24"/>
          <w:lang w:val="uk-UA"/>
        </w:rPr>
        <w:t xml:space="preserve"> наведеними в додатках 1, 2</w:t>
      </w:r>
      <w:r w:rsidR="00FB0F3B" w:rsidRPr="00A44C06">
        <w:rPr>
          <w:color w:val="000000" w:themeColor="text1"/>
          <w:sz w:val="24"/>
          <w:szCs w:val="24"/>
          <w:lang w:val="uk-UA"/>
        </w:rPr>
        <w:t>.</w:t>
      </w:r>
    </w:p>
    <w:p w:rsidR="00FB0F3B" w:rsidRDefault="00FB0F3B" w:rsidP="00FB0F3B">
      <w:pPr>
        <w:jc w:val="both"/>
        <w:rPr>
          <w:color w:val="000000" w:themeColor="text1"/>
          <w:sz w:val="24"/>
          <w:szCs w:val="24"/>
          <w:lang w:val="uk-UA"/>
        </w:rPr>
      </w:pPr>
    </w:p>
    <w:p w:rsidR="00160F1E" w:rsidRDefault="00FB0F3B" w:rsidP="00160F1E">
      <w:pPr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   5</w:t>
      </w:r>
      <w:r w:rsidR="00323891">
        <w:rPr>
          <w:color w:val="000000" w:themeColor="text1"/>
          <w:sz w:val="24"/>
          <w:szCs w:val="24"/>
          <w:lang w:val="uk-UA"/>
        </w:rPr>
        <w:t>. К</w:t>
      </w:r>
      <w:r w:rsidR="00E45C75">
        <w:rPr>
          <w:color w:val="000000" w:themeColor="text1"/>
          <w:sz w:val="24"/>
          <w:szCs w:val="24"/>
          <w:lang w:val="uk-UA"/>
        </w:rPr>
        <w:t>онтроль за виконання</w:t>
      </w:r>
      <w:r w:rsidR="00F459A5">
        <w:rPr>
          <w:color w:val="000000" w:themeColor="text1"/>
          <w:sz w:val="24"/>
          <w:szCs w:val="24"/>
          <w:lang w:val="uk-UA"/>
        </w:rPr>
        <w:t>м цього</w:t>
      </w:r>
      <w:r w:rsidR="00E45C75">
        <w:rPr>
          <w:color w:val="000000" w:themeColor="text1"/>
          <w:sz w:val="24"/>
          <w:szCs w:val="24"/>
          <w:lang w:val="uk-UA"/>
        </w:rPr>
        <w:t xml:space="preserve"> р</w:t>
      </w:r>
      <w:r w:rsidR="00160F1E">
        <w:rPr>
          <w:color w:val="000000" w:themeColor="text1"/>
          <w:sz w:val="24"/>
          <w:szCs w:val="24"/>
          <w:lang w:val="uk-UA"/>
        </w:rPr>
        <w:t>озпорядження покласти на першого заступника міського голови з питань діяльності виконавчих органів ради Олексія МАЙБОРОДУ.</w:t>
      </w:r>
    </w:p>
    <w:p w:rsidR="00160F1E" w:rsidRDefault="00160F1E" w:rsidP="00160F1E">
      <w:pPr>
        <w:jc w:val="both"/>
        <w:rPr>
          <w:color w:val="000000" w:themeColor="text1"/>
          <w:sz w:val="24"/>
          <w:szCs w:val="24"/>
          <w:lang w:val="uk-UA"/>
        </w:rPr>
      </w:pPr>
    </w:p>
    <w:p w:rsidR="00160F1E" w:rsidRDefault="00160F1E" w:rsidP="00160F1E">
      <w:pPr>
        <w:jc w:val="both"/>
        <w:rPr>
          <w:color w:val="000000" w:themeColor="text1"/>
          <w:sz w:val="24"/>
          <w:szCs w:val="24"/>
          <w:lang w:val="uk-UA"/>
        </w:rPr>
      </w:pPr>
    </w:p>
    <w:p w:rsidR="00160F1E" w:rsidRDefault="00160F1E" w:rsidP="00160F1E">
      <w:pPr>
        <w:jc w:val="both"/>
        <w:rPr>
          <w:color w:val="000000" w:themeColor="text1"/>
          <w:sz w:val="24"/>
          <w:szCs w:val="24"/>
          <w:lang w:val="uk-UA"/>
        </w:rPr>
      </w:pPr>
    </w:p>
    <w:p w:rsidR="00160F1E" w:rsidRPr="00E85440" w:rsidRDefault="00160F1E" w:rsidP="00160F1E">
      <w:pPr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Міський голова                                                                      Валерій ОНУФРІЄНКО</w:t>
      </w:r>
    </w:p>
    <w:p w:rsidR="00160F1E" w:rsidRPr="00E85440" w:rsidRDefault="00160F1E" w:rsidP="00160F1E">
      <w:pPr>
        <w:rPr>
          <w:color w:val="000000" w:themeColor="text1"/>
          <w:sz w:val="24"/>
          <w:szCs w:val="24"/>
          <w:lang w:val="uk-UA"/>
        </w:rPr>
      </w:pPr>
    </w:p>
    <w:p w:rsidR="00160F1E" w:rsidRPr="00E85440" w:rsidRDefault="00160F1E" w:rsidP="00160F1E">
      <w:pPr>
        <w:rPr>
          <w:color w:val="000000" w:themeColor="text1"/>
          <w:sz w:val="24"/>
          <w:szCs w:val="24"/>
          <w:lang w:val="uk-UA"/>
        </w:rPr>
      </w:pPr>
    </w:p>
    <w:p w:rsidR="00FF3DCC" w:rsidRPr="00FF3DCC" w:rsidRDefault="00FF3DCC" w:rsidP="00FF3DCC">
      <w:pPr>
        <w:rPr>
          <w:color w:val="000000" w:themeColor="text1"/>
          <w:sz w:val="16"/>
          <w:szCs w:val="16"/>
          <w:lang w:val="uk-UA"/>
        </w:rPr>
      </w:pPr>
      <w:r w:rsidRPr="00FF3DCC">
        <w:rPr>
          <w:color w:val="000000" w:themeColor="text1"/>
          <w:sz w:val="16"/>
          <w:szCs w:val="16"/>
          <w:lang w:val="uk-UA"/>
        </w:rPr>
        <w:t>Олег Травкін</w:t>
      </w:r>
    </w:p>
    <w:p w:rsidR="00FF3DCC" w:rsidRPr="00FF3DCC" w:rsidRDefault="00FF3DCC" w:rsidP="00FF3DCC">
      <w:pPr>
        <w:rPr>
          <w:color w:val="000000" w:themeColor="text1"/>
          <w:sz w:val="16"/>
          <w:szCs w:val="16"/>
          <w:lang w:val="uk-UA"/>
        </w:rPr>
      </w:pPr>
      <w:r w:rsidRPr="00FF3DCC">
        <w:rPr>
          <w:color w:val="000000" w:themeColor="text1"/>
          <w:sz w:val="16"/>
          <w:szCs w:val="16"/>
          <w:lang w:val="uk-UA"/>
        </w:rPr>
        <w:t>5-59-98</w:t>
      </w:r>
    </w:p>
    <w:p w:rsidR="00021187" w:rsidRPr="00DA1D25" w:rsidRDefault="00021187" w:rsidP="00D020B0">
      <w:pPr>
        <w:rPr>
          <w:color w:val="FF0000"/>
          <w:sz w:val="24"/>
          <w:szCs w:val="24"/>
        </w:rPr>
      </w:pPr>
    </w:p>
    <w:p w:rsidR="00DA1D25" w:rsidRDefault="00DA1D25" w:rsidP="00DA1D25">
      <w:pPr>
        <w:rPr>
          <w:sz w:val="16"/>
          <w:szCs w:val="16"/>
          <w:lang w:val="uk-UA"/>
        </w:rPr>
      </w:pPr>
    </w:p>
    <w:p w:rsidR="00DA1D25" w:rsidRDefault="00DA1D25" w:rsidP="00DA1D25">
      <w:pPr>
        <w:jc w:val="center"/>
        <w:rPr>
          <w:sz w:val="16"/>
          <w:szCs w:val="16"/>
          <w:lang w:val="uk-UA"/>
        </w:rPr>
      </w:pPr>
    </w:p>
    <w:p w:rsidR="008A1A9E" w:rsidRPr="008A1A9E" w:rsidRDefault="008A1A9E" w:rsidP="008A1A9E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Theme="minorHAnsi"/>
          <w:b/>
          <w:bCs/>
          <w:sz w:val="24"/>
          <w:szCs w:val="24"/>
          <w:lang w:val="uk-UA" w:eastAsia="en-US"/>
        </w:rPr>
      </w:pPr>
      <w:bookmarkStart w:id="0" w:name="_GoBack"/>
      <w:bookmarkEnd w:id="0"/>
      <w:proofErr w:type="spellStart"/>
      <w:r w:rsidRPr="008A1A9E">
        <w:rPr>
          <w:rFonts w:eastAsiaTheme="minorHAnsi"/>
          <w:b/>
          <w:bCs/>
          <w:sz w:val="56"/>
          <w:szCs w:val="56"/>
          <w:lang w:eastAsia="en-US"/>
        </w:rPr>
        <w:lastRenderedPageBreak/>
        <w:t>Рекомен</w:t>
      </w:r>
      <w:r w:rsidRPr="008A1A9E">
        <w:rPr>
          <w:rFonts w:eastAsiaTheme="minorHAnsi"/>
          <w:b/>
          <w:bCs/>
          <w:sz w:val="56"/>
          <w:szCs w:val="56"/>
          <w:lang w:val="uk-UA" w:eastAsia="en-US"/>
        </w:rPr>
        <w:t>дації</w:t>
      </w:r>
      <w:proofErr w:type="spellEnd"/>
    </w:p>
    <w:p w:rsidR="008A1A9E" w:rsidRPr="008A1A9E" w:rsidRDefault="008A1A9E" w:rsidP="008A1A9E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4"/>
          <w:szCs w:val="24"/>
          <w:lang w:val="uk-UA" w:eastAsia="en-US"/>
        </w:rPr>
      </w:pPr>
    </w:p>
    <w:p w:rsidR="008A1A9E" w:rsidRPr="008A1A9E" w:rsidRDefault="008A1A9E" w:rsidP="008A1A9E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Theme="minorHAnsi"/>
          <w:b/>
          <w:bCs/>
          <w:sz w:val="32"/>
          <w:szCs w:val="32"/>
          <w:lang w:val="uk-UA" w:eastAsia="en-US"/>
        </w:rPr>
      </w:pPr>
      <w:r w:rsidRPr="008A1A9E">
        <w:rPr>
          <w:rFonts w:eastAsiaTheme="minorHAnsi"/>
          <w:b/>
          <w:bCs/>
          <w:sz w:val="32"/>
          <w:szCs w:val="32"/>
          <w:lang w:val="uk-UA" w:eastAsia="en-US"/>
        </w:rPr>
        <w:t>Як поводитись при виявленні підозрілого предмету,</w:t>
      </w:r>
    </w:p>
    <w:p w:rsidR="008A1A9E" w:rsidRPr="008A1A9E" w:rsidRDefault="008A1A9E" w:rsidP="008A1A9E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Theme="minorHAnsi"/>
          <w:b/>
          <w:bCs/>
          <w:sz w:val="32"/>
          <w:szCs w:val="32"/>
          <w:lang w:val="uk-UA" w:eastAsia="en-US"/>
        </w:rPr>
      </w:pPr>
      <w:r w:rsidRPr="008A1A9E">
        <w:rPr>
          <w:rFonts w:eastAsiaTheme="minorHAnsi"/>
          <w:b/>
          <w:bCs/>
          <w:sz w:val="32"/>
          <w:szCs w:val="32"/>
          <w:lang w:val="uk-UA" w:eastAsia="en-US"/>
        </w:rPr>
        <w:t>який може виявитесь вибуховим пристроєм?</w:t>
      </w:r>
    </w:p>
    <w:p w:rsidR="008A1A9E" w:rsidRPr="008A1A9E" w:rsidRDefault="008A1A9E" w:rsidP="008A1A9E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A1A9E"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8A1A9E" w:rsidRPr="008A1A9E" w:rsidRDefault="008A1A9E" w:rsidP="008A1A9E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A1A9E">
        <w:rPr>
          <w:rFonts w:eastAsiaTheme="minorHAnsi"/>
          <w:sz w:val="24"/>
          <w:szCs w:val="24"/>
          <w:lang w:val="uk-UA" w:eastAsia="en-US"/>
        </w:rPr>
        <w:t>Якщо виявлений предмет, на вашу думку, не повинен знаходитися в цьому місці, не залишайте це без уваги.</w:t>
      </w:r>
    </w:p>
    <w:p w:rsidR="008A1A9E" w:rsidRPr="008A1A9E" w:rsidRDefault="008A1A9E" w:rsidP="008A1A9E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A1A9E">
        <w:rPr>
          <w:rFonts w:eastAsiaTheme="minorHAnsi"/>
          <w:sz w:val="24"/>
          <w:szCs w:val="24"/>
          <w:lang w:val="uk-UA" w:eastAsia="en-US"/>
        </w:rPr>
        <w:t xml:space="preserve">Якщо ви виявили річ, в якої немає господаря, в громадському транспорті, опитайте людей, що перебувають поруч. Намагайтесь встановити, чия вона і хто її міг залишити. Якщо господар не встановлений, негайно </w:t>
      </w:r>
      <w:proofErr w:type="spellStart"/>
      <w:r w:rsidRPr="008A1A9E">
        <w:rPr>
          <w:rFonts w:eastAsiaTheme="minorHAnsi"/>
          <w:sz w:val="24"/>
          <w:szCs w:val="24"/>
          <w:lang w:val="uk-UA" w:eastAsia="en-US"/>
        </w:rPr>
        <w:t>повідомте</w:t>
      </w:r>
      <w:proofErr w:type="spellEnd"/>
      <w:r w:rsidRPr="008A1A9E">
        <w:rPr>
          <w:rFonts w:eastAsiaTheme="minorHAnsi"/>
          <w:sz w:val="24"/>
          <w:szCs w:val="24"/>
          <w:lang w:val="uk-UA" w:eastAsia="en-US"/>
        </w:rPr>
        <w:t xml:space="preserve"> про знахідку водієві.</w:t>
      </w:r>
    </w:p>
    <w:p w:rsidR="008A1A9E" w:rsidRPr="008A1A9E" w:rsidRDefault="008A1A9E" w:rsidP="008A1A9E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A1A9E">
        <w:rPr>
          <w:rFonts w:eastAsiaTheme="minorHAnsi"/>
          <w:sz w:val="24"/>
          <w:szCs w:val="24"/>
          <w:lang w:val="uk-UA" w:eastAsia="en-US"/>
        </w:rPr>
        <w:t xml:space="preserve">Якщо ви виявили невідомий предмет у під’їзді  свого будинку, опитайте сусідів, можливо, він належить їм. Якщо власник не встановлений – негайно </w:t>
      </w:r>
      <w:proofErr w:type="spellStart"/>
      <w:r w:rsidRPr="008A1A9E">
        <w:rPr>
          <w:rFonts w:eastAsiaTheme="minorHAnsi"/>
          <w:sz w:val="24"/>
          <w:szCs w:val="24"/>
          <w:lang w:val="uk-UA" w:eastAsia="en-US"/>
        </w:rPr>
        <w:t>повідомте</w:t>
      </w:r>
      <w:proofErr w:type="spellEnd"/>
      <w:r w:rsidRPr="008A1A9E">
        <w:rPr>
          <w:rFonts w:eastAsiaTheme="minorHAnsi"/>
          <w:sz w:val="24"/>
          <w:szCs w:val="24"/>
          <w:lang w:val="uk-UA" w:eastAsia="en-US"/>
        </w:rPr>
        <w:t xml:space="preserve"> про знахідку у найближче відділення поліції.</w:t>
      </w:r>
    </w:p>
    <w:p w:rsidR="008A1A9E" w:rsidRPr="008A1A9E" w:rsidRDefault="008A1A9E" w:rsidP="008A1A9E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A1A9E">
        <w:rPr>
          <w:rFonts w:eastAsiaTheme="minorHAnsi"/>
          <w:sz w:val="24"/>
          <w:szCs w:val="24"/>
          <w:lang w:val="uk-UA" w:eastAsia="en-US"/>
        </w:rPr>
        <w:t xml:space="preserve">Якщо ви виявили невідомий предмет в  установі, негайно </w:t>
      </w:r>
      <w:proofErr w:type="spellStart"/>
      <w:r w:rsidRPr="008A1A9E">
        <w:rPr>
          <w:rFonts w:eastAsiaTheme="minorHAnsi"/>
          <w:sz w:val="24"/>
          <w:szCs w:val="24"/>
          <w:lang w:val="uk-UA" w:eastAsia="en-US"/>
        </w:rPr>
        <w:t>повідомте</w:t>
      </w:r>
      <w:proofErr w:type="spellEnd"/>
      <w:r w:rsidRPr="008A1A9E">
        <w:rPr>
          <w:rFonts w:eastAsiaTheme="minorHAnsi"/>
          <w:sz w:val="24"/>
          <w:szCs w:val="24"/>
          <w:lang w:val="uk-UA" w:eastAsia="en-US"/>
        </w:rPr>
        <w:t xml:space="preserve"> про знахідку адміністрацію або охорону.</w:t>
      </w:r>
    </w:p>
    <w:p w:rsidR="008A1A9E" w:rsidRPr="008A1A9E" w:rsidRDefault="008A1A9E" w:rsidP="008A1A9E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</w:p>
    <w:p w:rsidR="008A1A9E" w:rsidRPr="008A1A9E" w:rsidRDefault="008A1A9E" w:rsidP="008A1A9E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Theme="minorHAnsi"/>
          <w:b/>
          <w:bCs/>
          <w:sz w:val="24"/>
          <w:szCs w:val="24"/>
          <w:lang w:val="uk-UA" w:eastAsia="en-US"/>
        </w:rPr>
      </w:pPr>
      <w:r w:rsidRPr="008A1A9E">
        <w:rPr>
          <w:rFonts w:eastAsiaTheme="minorHAnsi"/>
          <w:b/>
          <w:bCs/>
          <w:sz w:val="28"/>
          <w:szCs w:val="28"/>
          <w:lang w:val="uk-UA" w:eastAsia="en-US"/>
        </w:rPr>
        <w:t>В усіх перерахованих випадках:</w:t>
      </w:r>
    </w:p>
    <w:p w:rsidR="008A1A9E" w:rsidRPr="008A1A9E" w:rsidRDefault="008A1A9E" w:rsidP="008A1A9E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Theme="minorHAnsi"/>
          <w:b/>
          <w:bCs/>
          <w:sz w:val="24"/>
          <w:szCs w:val="24"/>
          <w:lang w:val="uk-UA" w:eastAsia="en-US"/>
        </w:rPr>
      </w:pPr>
    </w:p>
    <w:p w:rsidR="008A1A9E" w:rsidRPr="008A1A9E" w:rsidRDefault="008A1A9E" w:rsidP="008A1A9E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b/>
          <w:bCs/>
          <w:sz w:val="24"/>
          <w:szCs w:val="24"/>
          <w:lang w:val="uk-UA" w:eastAsia="en-US"/>
        </w:rPr>
      </w:pPr>
      <w:r w:rsidRPr="008A1A9E">
        <w:rPr>
          <w:rFonts w:eastAsiaTheme="minorHAnsi"/>
          <w:sz w:val="24"/>
          <w:szCs w:val="24"/>
          <w:lang w:val="uk-UA" w:eastAsia="en-US"/>
        </w:rPr>
        <w:t>не чіпайте, не пересувайте, не розкривайте виявлений предмет;</w:t>
      </w:r>
    </w:p>
    <w:p w:rsidR="008A1A9E" w:rsidRPr="008A1A9E" w:rsidRDefault="008A1A9E" w:rsidP="008A1A9E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b/>
          <w:bCs/>
          <w:sz w:val="24"/>
          <w:szCs w:val="24"/>
          <w:lang w:val="uk-UA" w:eastAsia="en-US"/>
        </w:rPr>
      </w:pPr>
      <w:r w:rsidRPr="008A1A9E">
        <w:rPr>
          <w:rFonts w:eastAsiaTheme="minorHAnsi"/>
          <w:sz w:val="24"/>
          <w:szCs w:val="24"/>
          <w:lang w:val="uk-UA" w:eastAsia="en-US"/>
        </w:rPr>
        <w:t>зафіксуйте час виявлення предмету;</w:t>
      </w:r>
    </w:p>
    <w:p w:rsidR="008A1A9E" w:rsidRPr="008A1A9E" w:rsidRDefault="008A1A9E" w:rsidP="008A1A9E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b/>
          <w:bCs/>
          <w:sz w:val="24"/>
          <w:szCs w:val="24"/>
          <w:lang w:val="uk-UA" w:eastAsia="en-US"/>
        </w:rPr>
      </w:pPr>
      <w:r w:rsidRPr="008A1A9E">
        <w:rPr>
          <w:rFonts w:eastAsiaTheme="minorHAnsi"/>
          <w:sz w:val="24"/>
          <w:szCs w:val="24"/>
          <w:lang w:val="uk-UA" w:eastAsia="en-US"/>
        </w:rPr>
        <w:t>намагайтесь зробити усе можливе, щоб люди відійшли якнайдалі від знахідки;</w:t>
      </w:r>
    </w:p>
    <w:p w:rsidR="008A1A9E" w:rsidRPr="008A1A9E" w:rsidRDefault="008A1A9E" w:rsidP="008A1A9E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b/>
          <w:bCs/>
          <w:sz w:val="24"/>
          <w:szCs w:val="24"/>
          <w:lang w:val="uk-UA" w:eastAsia="en-US"/>
        </w:rPr>
      </w:pPr>
      <w:r w:rsidRPr="008A1A9E">
        <w:rPr>
          <w:rFonts w:eastAsiaTheme="minorHAnsi"/>
          <w:sz w:val="24"/>
          <w:szCs w:val="24"/>
          <w:lang w:val="uk-UA" w:eastAsia="en-US"/>
        </w:rPr>
        <w:t>терміново повідомити по телефону про виявлений вибуховий пристрій чи підозрілий предмет:</w:t>
      </w:r>
    </w:p>
    <w:p w:rsidR="008A1A9E" w:rsidRPr="008A1A9E" w:rsidRDefault="008A1A9E" w:rsidP="008A1A9E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Theme="minorHAnsi"/>
          <w:b/>
          <w:bCs/>
          <w:sz w:val="24"/>
          <w:szCs w:val="24"/>
          <w:lang w:val="uk-UA" w:eastAsia="en-US"/>
        </w:rPr>
      </w:pPr>
      <w:r w:rsidRPr="008A1A9E">
        <w:rPr>
          <w:rFonts w:eastAsiaTheme="minorHAnsi"/>
          <w:b/>
          <w:bCs/>
          <w:sz w:val="24"/>
          <w:szCs w:val="24"/>
          <w:lang w:val="uk-UA" w:eastAsia="en-US"/>
        </w:rPr>
        <w:t>102- У РАЗІ ВИЯВЛЕННЯ ПІДОЗРІЛОГО ОБ’ЄКТА;</w:t>
      </w:r>
    </w:p>
    <w:p w:rsidR="008A1A9E" w:rsidRPr="008A1A9E" w:rsidRDefault="008A1A9E" w:rsidP="008A1A9E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Theme="minorHAnsi"/>
          <w:b/>
          <w:bCs/>
          <w:sz w:val="24"/>
          <w:szCs w:val="24"/>
          <w:lang w:val="uk-UA" w:eastAsia="en-US"/>
        </w:rPr>
      </w:pPr>
      <w:r w:rsidRPr="008A1A9E">
        <w:rPr>
          <w:rFonts w:eastAsiaTheme="minorHAnsi"/>
          <w:b/>
          <w:bCs/>
          <w:sz w:val="24"/>
          <w:szCs w:val="24"/>
          <w:lang w:val="uk-UA" w:eastAsia="en-US"/>
        </w:rPr>
        <w:t xml:space="preserve">101- У РАЗІ ВИЯВЛЕННЯ БОЄПРИПАСІВ;  </w:t>
      </w:r>
    </w:p>
    <w:p w:rsidR="008A1A9E" w:rsidRPr="008A1A9E" w:rsidRDefault="008A1A9E" w:rsidP="008A1A9E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b/>
          <w:bCs/>
          <w:sz w:val="24"/>
          <w:szCs w:val="24"/>
          <w:lang w:val="uk-UA" w:eastAsia="en-US"/>
        </w:rPr>
      </w:pPr>
      <w:r w:rsidRPr="008A1A9E">
        <w:rPr>
          <w:rFonts w:eastAsiaTheme="minorHAnsi"/>
          <w:sz w:val="24"/>
          <w:szCs w:val="24"/>
          <w:lang w:val="uk-UA" w:eastAsia="en-US"/>
        </w:rPr>
        <w:t xml:space="preserve">обов’язково  дочекайтеся прибуття </w:t>
      </w:r>
      <w:proofErr w:type="spellStart"/>
      <w:r w:rsidRPr="008A1A9E">
        <w:rPr>
          <w:rFonts w:eastAsiaTheme="minorHAnsi"/>
          <w:sz w:val="24"/>
          <w:szCs w:val="24"/>
          <w:lang w:val="uk-UA" w:eastAsia="en-US"/>
        </w:rPr>
        <w:t>оперативно</w:t>
      </w:r>
      <w:proofErr w:type="spellEnd"/>
      <w:r w:rsidRPr="008A1A9E">
        <w:rPr>
          <w:rFonts w:eastAsiaTheme="minorHAnsi"/>
          <w:sz w:val="24"/>
          <w:szCs w:val="24"/>
          <w:lang w:val="uk-UA" w:eastAsia="en-US"/>
        </w:rPr>
        <w:t xml:space="preserve"> - слідчої групи ( пам’ятайте, що ви є свідком).</w:t>
      </w:r>
    </w:p>
    <w:p w:rsidR="008A1A9E" w:rsidRPr="008A1A9E" w:rsidRDefault="008A1A9E" w:rsidP="008A1A9E">
      <w:pPr>
        <w:overflowPunct/>
        <w:autoSpaceDE/>
        <w:autoSpaceDN/>
        <w:adjustRightInd/>
        <w:spacing w:after="160" w:line="259" w:lineRule="auto"/>
        <w:ind w:left="720"/>
        <w:textAlignment w:val="auto"/>
        <w:rPr>
          <w:rFonts w:eastAsiaTheme="minorHAnsi"/>
          <w:b/>
          <w:bCs/>
          <w:sz w:val="28"/>
          <w:szCs w:val="28"/>
          <w:lang w:val="uk-UA" w:eastAsia="en-US"/>
        </w:rPr>
      </w:pPr>
      <w:r w:rsidRPr="008A1A9E">
        <w:rPr>
          <w:rFonts w:eastAsiaTheme="minorHAnsi"/>
          <w:b/>
          <w:bCs/>
          <w:sz w:val="28"/>
          <w:szCs w:val="28"/>
          <w:lang w:val="uk-UA" w:eastAsia="en-US"/>
        </w:rPr>
        <w:t xml:space="preserve">Категорично забороняється: </w:t>
      </w:r>
    </w:p>
    <w:p w:rsidR="008A1A9E" w:rsidRPr="008A1A9E" w:rsidRDefault="008A1A9E" w:rsidP="008A1A9E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A1A9E">
        <w:rPr>
          <w:rFonts w:eastAsiaTheme="minorHAnsi"/>
          <w:sz w:val="24"/>
          <w:szCs w:val="24"/>
          <w:lang w:val="uk-UA" w:eastAsia="en-US"/>
        </w:rPr>
        <w:t>- брати вибухонебезпечний предмет у руки, зберігайте його, нагрівати та ударяти по ньому;</w:t>
      </w:r>
    </w:p>
    <w:p w:rsidR="008A1A9E" w:rsidRPr="008A1A9E" w:rsidRDefault="008A1A9E" w:rsidP="008A1A9E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A1A9E">
        <w:rPr>
          <w:rFonts w:eastAsiaTheme="minorHAnsi"/>
          <w:sz w:val="24"/>
          <w:szCs w:val="24"/>
          <w:lang w:val="uk-UA" w:eastAsia="en-US"/>
        </w:rPr>
        <w:t>- переносити, перекладати, перекочувати його з місця на місце;</w:t>
      </w:r>
    </w:p>
    <w:p w:rsidR="008A1A9E" w:rsidRPr="008A1A9E" w:rsidRDefault="008A1A9E" w:rsidP="008A1A9E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A1A9E">
        <w:rPr>
          <w:rFonts w:eastAsiaTheme="minorHAnsi"/>
          <w:sz w:val="24"/>
          <w:szCs w:val="24"/>
          <w:lang w:val="uk-UA" w:eastAsia="en-US"/>
        </w:rPr>
        <w:t xml:space="preserve">- намагатися розібрати; </w:t>
      </w:r>
    </w:p>
    <w:p w:rsidR="008A1A9E" w:rsidRPr="008A1A9E" w:rsidRDefault="008A1A9E" w:rsidP="008A1A9E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A1A9E">
        <w:rPr>
          <w:rFonts w:eastAsiaTheme="minorHAnsi"/>
          <w:sz w:val="24"/>
          <w:szCs w:val="24"/>
          <w:lang w:val="uk-UA" w:eastAsia="en-US"/>
        </w:rPr>
        <w:t>- використовувати для розведення вогню, кидати, класти у вогонь;</w:t>
      </w:r>
    </w:p>
    <w:p w:rsidR="008A1A9E" w:rsidRPr="008A1A9E" w:rsidRDefault="008A1A9E" w:rsidP="008A1A9E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A1A9E">
        <w:rPr>
          <w:rFonts w:eastAsiaTheme="minorHAnsi"/>
          <w:sz w:val="24"/>
          <w:szCs w:val="24"/>
          <w:lang w:val="uk-UA" w:eastAsia="en-US"/>
        </w:rPr>
        <w:t>- заносити в приміщення;</w:t>
      </w:r>
    </w:p>
    <w:p w:rsidR="008A1A9E" w:rsidRPr="008A1A9E" w:rsidRDefault="008A1A9E" w:rsidP="008A1A9E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A1A9E">
        <w:rPr>
          <w:rFonts w:eastAsiaTheme="minorHAnsi"/>
          <w:sz w:val="24"/>
          <w:szCs w:val="24"/>
          <w:lang w:val="uk-UA" w:eastAsia="en-US"/>
        </w:rPr>
        <w:t>- закопувати в землю;</w:t>
      </w:r>
    </w:p>
    <w:p w:rsidR="008A1A9E" w:rsidRPr="008A1A9E" w:rsidRDefault="008A1A9E" w:rsidP="008A1A9E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A1A9E">
        <w:rPr>
          <w:rFonts w:eastAsiaTheme="minorHAnsi"/>
          <w:sz w:val="24"/>
          <w:szCs w:val="24"/>
          <w:lang w:val="uk-UA" w:eastAsia="en-US"/>
        </w:rPr>
        <w:t>- кидати в криницю або річку;</w:t>
      </w:r>
    </w:p>
    <w:p w:rsidR="008A1A9E" w:rsidRPr="008A1A9E" w:rsidRDefault="008A1A9E" w:rsidP="008A1A9E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A1A9E">
        <w:rPr>
          <w:rFonts w:eastAsiaTheme="minorHAnsi"/>
          <w:sz w:val="24"/>
          <w:szCs w:val="24"/>
          <w:lang w:val="uk-UA" w:eastAsia="en-US"/>
        </w:rPr>
        <w:t>- здавати на металобрухт;</w:t>
      </w:r>
    </w:p>
    <w:p w:rsidR="008A1A9E" w:rsidRPr="008A1A9E" w:rsidRDefault="008A1A9E" w:rsidP="008A1A9E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A1A9E">
        <w:rPr>
          <w:rFonts w:eastAsiaTheme="minorHAnsi"/>
          <w:sz w:val="24"/>
          <w:szCs w:val="24"/>
          <w:lang w:val="uk-UA" w:eastAsia="en-US"/>
        </w:rPr>
        <w:t>- використовувати для виготовлення саморобних піротехнічних засобів петард чи вибухових.</w:t>
      </w:r>
    </w:p>
    <w:p w:rsidR="008A1A9E" w:rsidRPr="008A1A9E" w:rsidRDefault="008A1A9E" w:rsidP="008A1A9E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Theme="minorHAnsi"/>
          <w:sz w:val="24"/>
          <w:szCs w:val="24"/>
          <w:lang w:val="uk-UA" w:eastAsia="en-US"/>
        </w:rPr>
      </w:pPr>
    </w:p>
    <w:p w:rsidR="00E15B1C" w:rsidRPr="00E15B1C" w:rsidRDefault="00E15B1C" w:rsidP="00E15B1C">
      <w:pPr>
        <w:overflowPunct/>
        <w:autoSpaceDE/>
        <w:autoSpaceDN/>
        <w:adjustRightInd/>
        <w:spacing w:line="259" w:lineRule="auto"/>
        <w:ind w:left="6480"/>
        <w:jc w:val="both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E15B1C">
        <w:rPr>
          <w:rFonts w:eastAsiaTheme="minorHAnsi"/>
          <w:sz w:val="24"/>
          <w:szCs w:val="24"/>
          <w:lang w:val="uk-UA" w:eastAsia="en-US"/>
        </w:rPr>
        <w:lastRenderedPageBreak/>
        <w:t xml:space="preserve">                                                                                                                              Додаток 1</w:t>
      </w:r>
    </w:p>
    <w:p w:rsidR="00E15B1C" w:rsidRDefault="00E15B1C" w:rsidP="00E15B1C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E15B1C">
        <w:rPr>
          <w:rFonts w:eastAsiaTheme="minorHAnsi"/>
          <w:sz w:val="24"/>
          <w:szCs w:val="24"/>
          <w:lang w:val="uk-UA" w:eastAsia="en-US"/>
        </w:rPr>
        <w:t xml:space="preserve">                                                                                     до розпорядження </w:t>
      </w:r>
      <w:r>
        <w:rPr>
          <w:rFonts w:eastAsiaTheme="minorHAnsi"/>
          <w:sz w:val="24"/>
          <w:szCs w:val="24"/>
          <w:lang w:val="uk-UA" w:eastAsia="en-US"/>
        </w:rPr>
        <w:t>міського голови</w:t>
      </w:r>
    </w:p>
    <w:p w:rsidR="00E15B1C" w:rsidRPr="00E15B1C" w:rsidRDefault="00E15B1C" w:rsidP="00E15B1C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ab/>
      </w:r>
      <w:r>
        <w:rPr>
          <w:rFonts w:eastAsiaTheme="minorHAnsi"/>
          <w:sz w:val="24"/>
          <w:szCs w:val="24"/>
          <w:lang w:val="uk-UA" w:eastAsia="en-US"/>
        </w:rPr>
        <w:tab/>
      </w:r>
      <w:r>
        <w:rPr>
          <w:rFonts w:eastAsiaTheme="minorHAnsi"/>
          <w:sz w:val="24"/>
          <w:szCs w:val="24"/>
          <w:lang w:val="uk-UA" w:eastAsia="en-US"/>
        </w:rPr>
        <w:tab/>
      </w:r>
      <w:r>
        <w:rPr>
          <w:rFonts w:eastAsiaTheme="minorHAnsi"/>
          <w:sz w:val="24"/>
          <w:szCs w:val="24"/>
          <w:lang w:val="uk-UA" w:eastAsia="en-US"/>
        </w:rPr>
        <w:tab/>
      </w:r>
      <w:r>
        <w:rPr>
          <w:rFonts w:eastAsiaTheme="minorHAnsi"/>
          <w:sz w:val="24"/>
          <w:szCs w:val="24"/>
          <w:lang w:val="uk-UA" w:eastAsia="en-US"/>
        </w:rPr>
        <w:tab/>
      </w:r>
      <w:r>
        <w:rPr>
          <w:rFonts w:eastAsiaTheme="minorHAnsi"/>
          <w:sz w:val="24"/>
          <w:szCs w:val="24"/>
          <w:lang w:val="uk-UA" w:eastAsia="en-US"/>
        </w:rPr>
        <w:tab/>
      </w:r>
      <w:r>
        <w:rPr>
          <w:rFonts w:eastAsiaTheme="minorHAnsi"/>
          <w:sz w:val="24"/>
          <w:szCs w:val="24"/>
          <w:lang w:val="uk-UA" w:eastAsia="en-US"/>
        </w:rPr>
        <w:tab/>
      </w:r>
      <w:r w:rsidRPr="00E15B1C">
        <w:rPr>
          <w:rFonts w:eastAsiaTheme="minorHAnsi"/>
          <w:sz w:val="24"/>
          <w:szCs w:val="24"/>
          <w:lang w:val="uk-UA" w:eastAsia="en-US"/>
        </w:rPr>
        <w:t xml:space="preserve"> від _</w:t>
      </w:r>
      <w:r>
        <w:rPr>
          <w:rFonts w:eastAsiaTheme="minorHAnsi"/>
          <w:sz w:val="24"/>
          <w:szCs w:val="24"/>
          <w:u w:val="single"/>
          <w:lang w:val="uk-UA" w:eastAsia="en-US"/>
        </w:rPr>
        <w:t>03.05.</w:t>
      </w:r>
      <w:r w:rsidRPr="00E15B1C">
        <w:rPr>
          <w:rFonts w:eastAsiaTheme="minorHAnsi"/>
          <w:sz w:val="24"/>
          <w:szCs w:val="24"/>
          <w:lang w:val="uk-UA" w:eastAsia="en-US"/>
        </w:rPr>
        <w:t>_2022 № __</w:t>
      </w:r>
      <w:r>
        <w:rPr>
          <w:rFonts w:eastAsiaTheme="minorHAnsi"/>
          <w:sz w:val="24"/>
          <w:szCs w:val="24"/>
          <w:u w:val="single"/>
          <w:lang w:val="uk-UA" w:eastAsia="en-US"/>
        </w:rPr>
        <w:t>98-р</w:t>
      </w:r>
      <w:r w:rsidRPr="00E15B1C">
        <w:rPr>
          <w:rFonts w:eastAsiaTheme="minorHAnsi"/>
          <w:sz w:val="24"/>
          <w:szCs w:val="24"/>
          <w:lang w:val="uk-UA" w:eastAsia="en-US"/>
        </w:rPr>
        <w:t xml:space="preserve">____                                                                                               </w:t>
      </w:r>
    </w:p>
    <w:p w:rsidR="00E15B1C" w:rsidRDefault="00E15B1C" w:rsidP="00E15B1C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Theme="minorHAnsi"/>
          <w:sz w:val="24"/>
          <w:szCs w:val="24"/>
          <w:lang w:val="uk-UA" w:eastAsia="en-US"/>
        </w:rPr>
      </w:pPr>
    </w:p>
    <w:p w:rsidR="00E15B1C" w:rsidRPr="00E15B1C" w:rsidRDefault="00E15B1C" w:rsidP="00E15B1C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E15B1C">
        <w:rPr>
          <w:rFonts w:eastAsiaTheme="minorHAnsi"/>
          <w:sz w:val="24"/>
          <w:szCs w:val="24"/>
          <w:lang w:val="uk-UA" w:eastAsia="en-US"/>
        </w:rPr>
        <w:t>Інформація</w:t>
      </w:r>
    </w:p>
    <w:p w:rsidR="00E15B1C" w:rsidRPr="00E15B1C" w:rsidRDefault="00E15B1C" w:rsidP="00E15B1C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E15B1C">
        <w:rPr>
          <w:rFonts w:eastAsiaTheme="minorHAnsi"/>
          <w:sz w:val="24"/>
          <w:szCs w:val="24"/>
          <w:lang w:val="uk-UA" w:eastAsia="en-US"/>
        </w:rPr>
        <w:t xml:space="preserve">Про стан заходів з благоустрою та озеленення по </w:t>
      </w:r>
      <w:r w:rsidRPr="00E15B1C">
        <w:rPr>
          <w:rFonts w:eastAsiaTheme="minorHAnsi"/>
          <w:sz w:val="24"/>
          <w:szCs w:val="24"/>
          <w:u w:val="single"/>
          <w:lang w:val="uk-UA" w:eastAsia="en-US"/>
        </w:rPr>
        <w:t xml:space="preserve">Южноукраїнської </w:t>
      </w:r>
      <w:r w:rsidRPr="00E15B1C">
        <w:rPr>
          <w:rFonts w:eastAsiaTheme="minorHAnsi"/>
          <w:sz w:val="24"/>
          <w:szCs w:val="24"/>
          <w:lang w:val="uk-UA" w:eastAsia="en-US"/>
        </w:rPr>
        <w:t xml:space="preserve"> МТГ</w:t>
      </w:r>
    </w:p>
    <w:tbl>
      <w:tblPr>
        <w:tblW w:w="9495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2581"/>
        <w:gridCol w:w="1205"/>
        <w:gridCol w:w="1589"/>
        <w:gridCol w:w="1629"/>
        <w:gridCol w:w="1885"/>
      </w:tblGrid>
      <w:tr w:rsidR="00E15B1C" w:rsidRPr="00E15B1C" w:rsidTr="00C27AC4">
        <w:trPr>
          <w:trHeight w:val="1786"/>
        </w:trPr>
        <w:tc>
          <w:tcPr>
            <w:tcW w:w="606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 xml:space="preserve">  </w:t>
            </w:r>
          </w:p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Найменування заходів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</w:p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Один. виміру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Загальна </w:t>
            </w:r>
          </w:p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Кількість</w:t>
            </w:r>
          </w:p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(всього в населених пунктах)</w:t>
            </w: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Прибиранні (приведені в належний санітарний та естетичний стан)</w:t>
            </w: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Відремонтовано</w:t>
            </w:r>
          </w:p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(висаджено), од.</w:t>
            </w:r>
          </w:p>
        </w:tc>
      </w:tr>
      <w:tr w:rsidR="00E15B1C" w:rsidRPr="00E15B1C" w:rsidTr="00C27AC4">
        <w:trPr>
          <w:trHeight w:val="720"/>
        </w:trPr>
        <w:tc>
          <w:tcPr>
            <w:tcW w:w="606" w:type="dxa"/>
            <w:vMerge w:val="restart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1.</w:t>
            </w:r>
          </w:p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 xml:space="preserve">Кількість населених пунктів, у </w:t>
            </w:r>
            <w:proofErr w:type="spellStart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т.ч</w:t>
            </w:r>
            <w:proofErr w:type="spellEnd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.: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346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міст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555"/>
        </w:trPr>
        <w:tc>
          <w:tcPr>
            <w:tcW w:w="606" w:type="dxa"/>
            <w:vMerge w:val="restart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2.</w:t>
            </w:r>
          </w:p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 xml:space="preserve">Кількість підприємств, залучених до акції, у </w:t>
            </w:r>
            <w:proofErr w:type="spellStart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т.ч</w:t>
            </w:r>
            <w:proofErr w:type="spellEnd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.: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270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громадських організацій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435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 xml:space="preserve">Кількість осіб, які взяли участь в акції у </w:t>
            </w:r>
            <w:proofErr w:type="spellStart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т.ч</w:t>
            </w:r>
            <w:proofErr w:type="spellEnd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.: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осіб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390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учнівські молоді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осіб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426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студентської молоді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осіб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1190"/>
        </w:trPr>
        <w:tc>
          <w:tcPr>
            <w:tcW w:w="606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Визначено громадян- найбільш активних учасників всеукраїнської акції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осіб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426"/>
        </w:trPr>
        <w:tc>
          <w:tcPr>
            <w:tcW w:w="606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 xml:space="preserve">Кількість задіяної </w:t>
            </w:r>
            <w:proofErr w:type="spellStart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підмітально</w:t>
            </w:r>
            <w:proofErr w:type="spellEnd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прибиральної</w:t>
            </w:r>
            <w:proofErr w:type="spellEnd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 xml:space="preserve"> техніки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745"/>
        </w:trPr>
        <w:tc>
          <w:tcPr>
            <w:tcW w:w="606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 xml:space="preserve">6.  </w:t>
            </w: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Обсяг використаного спецтехнікою пального</w:t>
            </w:r>
          </w:p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т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660"/>
        </w:trPr>
        <w:tc>
          <w:tcPr>
            <w:tcW w:w="606" w:type="dxa"/>
            <w:vMerge w:val="restart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Обсяг використання води для поливу: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тис. м(з)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346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для вулиць і доріг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тис. м(з)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555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bookmarkStart w:id="1" w:name="_Hlk102397591"/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для зелених насаджень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тис. м(з)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713"/>
        </w:trPr>
        <w:tc>
          <w:tcPr>
            <w:tcW w:w="606" w:type="dxa"/>
            <w:vMerge w:val="restart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 xml:space="preserve">8. </w:t>
            </w: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Підтримка технічного та санітарного стану: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285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прибудинкових територіях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тис.м</w:t>
            </w:r>
            <w:proofErr w:type="spellEnd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(2)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390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парків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од/тис.(2)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420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скверів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од/тис.(2)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383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дитячих майданчиків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од/тис.(2)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405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господарських майданчиках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од/тис.(2)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555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місць вигулу домашніх тварин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од/тис.(2)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630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спортивних майданчиків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од/тис.(2)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644"/>
        </w:trPr>
        <w:tc>
          <w:tcPr>
            <w:tcW w:w="606" w:type="dxa"/>
            <w:vMerge w:val="restart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Ліквідовано несанкціонованих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420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 xml:space="preserve">сміттєзвалища, у </w:t>
            </w:r>
            <w:proofErr w:type="spellStart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т.ч</w:t>
            </w:r>
            <w:proofErr w:type="spellEnd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.: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391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на прибудинкових територіях;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510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у межах смуг вулиць та доріг населених пунктів;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540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на пустирях в межах населених пунктів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426"/>
        </w:trPr>
        <w:tc>
          <w:tcPr>
            <w:tcW w:w="606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 xml:space="preserve">Обсяг зібраних побутових відходів на несанкціонованих сміттєзвалищах та </w:t>
            </w:r>
            <w:proofErr w:type="spellStart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змету</w:t>
            </w:r>
            <w:proofErr w:type="spellEnd"/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тис. м(3)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331"/>
        </w:trPr>
        <w:tc>
          <w:tcPr>
            <w:tcW w:w="606" w:type="dxa"/>
            <w:vMerge w:val="restart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Зелені насадження: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330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дерева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тис.шт</w:t>
            </w:r>
            <w:proofErr w:type="spellEnd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390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кущі</w:t>
            </w:r>
          </w:p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тис.шт</w:t>
            </w:r>
            <w:proofErr w:type="spellEnd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300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газони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тис.м</w:t>
            </w:r>
            <w:proofErr w:type="spellEnd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(2)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421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квітники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тис.м</w:t>
            </w:r>
            <w:proofErr w:type="spellEnd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(2)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660"/>
        </w:trPr>
        <w:tc>
          <w:tcPr>
            <w:tcW w:w="606" w:type="dxa"/>
            <w:vMerge w:val="restart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12.</w:t>
            </w: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Утримання місць для поховання: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bookmarkEnd w:id="1"/>
      <w:tr w:rsidR="00E15B1C" w:rsidRPr="00E15B1C" w:rsidTr="00C27AC4">
        <w:trPr>
          <w:trHeight w:val="615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місць почесних поховань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419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братських могил</w:t>
            </w:r>
          </w:p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795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кладовищ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од/га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795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меморіальних комплексів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1270"/>
        </w:trPr>
        <w:tc>
          <w:tcPr>
            <w:tcW w:w="606" w:type="dxa"/>
            <w:vMerge w:val="restart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13.</w:t>
            </w: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Прибирання та впорядкування вулиць та доріг населених пунктів, зокрема: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630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доріг</w:t>
            </w:r>
          </w:p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тис.м</w:t>
            </w:r>
            <w:proofErr w:type="spellEnd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(2)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435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тротуарів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тис.м</w:t>
            </w:r>
            <w:proofErr w:type="spellEnd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(2)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690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велосипедних доріжок</w:t>
            </w:r>
          </w:p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тис.м</w:t>
            </w:r>
            <w:proofErr w:type="spellEnd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(2)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555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зупинок міського транспорту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426"/>
        </w:trPr>
        <w:tc>
          <w:tcPr>
            <w:tcW w:w="606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Площа очищених від сміття берегів водойм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тис.(2)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912"/>
        </w:trPr>
        <w:tc>
          <w:tcPr>
            <w:tcW w:w="606" w:type="dxa"/>
            <w:vMerge w:val="restart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15.</w:t>
            </w: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 xml:space="preserve">Витрачено коштів на благоустрій всього, у </w:t>
            </w:r>
            <w:proofErr w:type="spellStart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т.ч</w:t>
            </w:r>
            <w:proofErr w:type="spellEnd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млн.грн</w:t>
            </w:r>
            <w:proofErr w:type="spellEnd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645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бюджетних</w:t>
            </w:r>
          </w:p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млн.грн</w:t>
            </w:r>
            <w:proofErr w:type="spellEnd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840"/>
        </w:trPr>
        <w:tc>
          <w:tcPr>
            <w:tcW w:w="606" w:type="dxa"/>
            <w:vMerge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позабюджетних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млн.грн</w:t>
            </w:r>
            <w:proofErr w:type="spellEnd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1555"/>
        </w:trPr>
        <w:tc>
          <w:tcPr>
            <w:tcW w:w="606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16.</w:t>
            </w: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Кількість проведених інспекцією з благоустрою рейдів та перевірок</w:t>
            </w:r>
          </w:p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426"/>
        </w:trPr>
        <w:tc>
          <w:tcPr>
            <w:tcW w:w="606" w:type="dxa"/>
            <w:tcBorders>
              <w:bottom w:val="single" w:sz="4" w:space="0" w:color="auto"/>
            </w:tcBorders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17.</w:t>
            </w: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 xml:space="preserve">Загальна сума штрафів, що надійшла </w:t>
            </w: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до місцевих бюджетів</w:t>
            </w:r>
          </w:p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тис.грн</w:t>
            </w:r>
            <w:proofErr w:type="spellEnd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15B1C" w:rsidRPr="00E15B1C" w:rsidTr="00C27AC4">
        <w:trPr>
          <w:trHeight w:val="426"/>
        </w:trPr>
        <w:tc>
          <w:tcPr>
            <w:tcW w:w="606" w:type="dxa"/>
            <w:tcBorders>
              <w:bottom w:val="single" w:sz="4" w:space="0" w:color="auto"/>
            </w:tcBorders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2581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 xml:space="preserve">Кількість </w:t>
            </w:r>
            <w:proofErr w:type="spellStart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висвітлень</w:t>
            </w:r>
            <w:proofErr w:type="spellEnd"/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 xml:space="preserve"> у ЗМІ про проведені заходи</w:t>
            </w:r>
          </w:p>
        </w:tc>
        <w:tc>
          <w:tcPr>
            <w:tcW w:w="120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E15B1C">
              <w:rPr>
                <w:rFonts w:eastAsiaTheme="minorHAnsi"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58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629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885" w:type="dxa"/>
          </w:tcPr>
          <w:p w:rsidR="00E15B1C" w:rsidRPr="00E15B1C" w:rsidRDefault="00E15B1C" w:rsidP="00E15B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</w:tbl>
    <w:p w:rsidR="00E15B1C" w:rsidRPr="00E15B1C" w:rsidRDefault="00E15B1C" w:rsidP="00E15B1C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E15B1C">
        <w:rPr>
          <w:rFonts w:eastAsiaTheme="minorHAnsi"/>
          <w:sz w:val="24"/>
          <w:szCs w:val="24"/>
          <w:lang w:val="uk-UA" w:eastAsia="en-US"/>
        </w:rPr>
        <w:t xml:space="preserve">                                                         _________________________</w:t>
      </w:r>
    </w:p>
    <w:p w:rsidR="00E15B1C" w:rsidRPr="00E15B1C" w:rsidRDefault="00E15B1C" w:rsidP="00E15B1C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4"/>
          <w:szCs w:val="24"/>
          <w:lang w:val="uk-UA" w:eastAsia="en-US"/>
        </w:rPr>
      </w:pPr>
    </w:p>
    <w:p w:rsidR="00306686" w:rsidRDefault="00306686" w:rsidP="00C676E0">
      <w:pPr>
        <w:jc w:val="center"/>
        <w:rPr>
          <w:sz w:val="24"/>
          <w:szCs w:val="24"/>
          <w:lang w:val="uk-UA"/>
        </w:rPr>
      </w:pPr>
    </w:p>
    <w:p w:rsidR="00281199" w:rsidRDefault="00281199" w:rsidP="00C676E0">
      <w:pPr>
        <w:jc w:val="center"/>
        <w:rPr>
          <w:sz w:val="24"/>
          <w:szCs w:val="24"/>
          <w:lang w:val="uk-UA"/>
        </w:rPr>
      </w:pPr>
    </w:p>
    <w:p w:rsidR="00281199" w:rsidRDefault="00281199" w:rsidP="00C676E0">
      <w:pPr>
        <w:jc w:val="center"/>
        <w:rPr>
          <w:sz w:val="24"/>
          <w:szCs w:val="24"/>
          <w:lang w:val="uk-UA"/>
        </w:rPr>
      </w:pPr>
    </w:p>
    <w:p w:rsidR="00281199" w:rsidRDefault="00281199" w:rsidP="00C676E0">
      <w:pPr>
        <w:jc w:val="center"/>
        <w:rPr>
          <w:sz w:val="24"/>
          <w:szCs w:val="24"/>
          <w:lang w:val="uk-UA"/>
        </w:rPr>
      </w:pPr>
    </w:p>
    <w:p w:rsidR="00281199" w:rsidRDefault="00281199" w:rsidP="00C676E0">
      <w:pPr>
        <w:jc w:val="center"/>
        <w:rPr>
          <w:sz w:val="24"/>
          <w:szCs w:val="24"/>
          <w:lang w:val="uk-UA"/>
        </w:rPr>
      </w:pPr>
    </w:p>
    <w:p w:rsidR="00281199" w:rsidRDefault="00281199" w:rsidP="00C676E0">
      <w:pPr>
        <w:jc w:val="center"/>
        <w:rPr>
          <w:sz w:val="24"/>
          <w:szCs w:val="24"/>
          <w:lang w:val="uk-UA"/>
        </w:rPr>
      </w:pPr>
    </w:p>
    <w:p w:rsidR="00281199" w:rsidRDefault="00281199" w:rsidP="00C676E0">
      <w:pPr>
        <w:jc w:val="center"/>
        <w:rPr>
          <w:sz w:val="24"/>
          <w:szCs w:val="24"/>
          <w:lang w:val="uk-UA"/>
        </w:rPr>
      </w:pPr>
    </w:p>
    <w:p w:rsidR="00281199" w:rsidRDefault="00281199" w:rsidP="00C676E0">
      <w:pPr>
        <w:jc w:val="center"/>
        <w:rPr>
          <w:sz w:val="24"/>
          <w:szCs w:val="24"/>
          <w:lang w:val="uk-UA"/>
        </w:rPr>
      </w:pPr>
    </w:p>
    <w:p w:rsidR="00281199" w:rsidRDefault="00281199" w:rsidP="00C676E0">
      <w:pPr>
        <w:jc w:val="center"/>
        <w:rPr>
          <w:sz w:val="24"/>
          <w:szCs w:val="24"/>
          <w:lang w:val="uk-UA"/>
        </w:rPr>
      </w:pPr>
    </w:p>
    <w:p w:rsidR="00281199" w:rsidRDefault="00281199" w:rsidP="00C676E0">
      <w:pPr>
        <w:jc w:val="center"/>
        <w:rPr>
          <w:sz w:val="24"/>
          <w:szCs w:val="24"/>
          <w:lang w:val="uk-UA"/>
        </w:rPr>
      </w:pPr>
    </w:p>
    <w:p w:rsidR="00281199" w:rsidRDefault="00281199" w:rsidP="00C676E0">
      <w:pPr>
        <w:jc w:val="center"/>
        <w:rPr>
          <w:sz w:val="24"/>
          <w:szCs w:val="24"/>
          <w:lang w:val="uk-UA"/>
        </w:rPr>
      </w:pPr>
    </w:p>
    <w:p w:rsidR="00281199" w:rsidRDefault="00281199" w:rsidP="00C676E0">
      <w:pPr>
        <w:jc w:val="center"/>
        <w:rPr>
          <w:sz w:val="24"/>
          <w:szCs w:val="24"/>
          <w:lang w:val="uk-UA"/>
        </w:rPr>
      </w:pPr>
    </w:p>
    <w:p w:rsidR="00AB5E66" w:rsidRDefault="00281199" w:rsidP="00281199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281199"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AB5E66" w:rsidRDefault="00AB5E66" w:rsidP="00281199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4"/>
          <w:szCs w:val="24"/>
          <w:lang w:val="uk-UA" w:eastAsia="en-US"/>
        </w:rPr>
      </w:pPr>
    </w:p>
    <w:p w:rsidR="00AB5E66" w:rsidRDefault="00281199" w:rsidP="00281199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4"/>
          <w:szCs w:val="24"/>
          <w:lang w:val="uk-UA" w:eastAsia="en-US"/>
        </w:rPr>
        <w:sectPr w:rsidR="00AB5E66" w:rsidSect="00AB5E6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81199">
        <w:rPr>
          <w:rFonts w:eastAsiaTheme="minorHAnsi"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                       </w:t>
      </w:r>
    </w:p>
    <w:p w:rsidR="00281199" w:rsidRPr="00281199" w:rsidRDefault="00281199" w:rsidP="00AB5E66">
      <w:pPr>
        <w:overflowPunct/>
        <w:autoSpaceDE/>
        <w:autoSpaceDN/>
        <w:adjustRightInd/>
        <w:spacing w:after="160" w:line="259" w:lineRule="auto"/>
        <w:ind w:left="10080" w:firstLine="720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281199">
        <w:rPr>
          <w:rFonts w:eastAsiaTheme="minorHAnsi"/>
          <w:sz w:val="24"/>
          <w:szCs w:val="24"/>
          <w:lang w:val="uk-UA" w:eastAsia="en-US"/>
        </w:rPr>
        <w:lastRenderedPageBreak/>
        <w:t>Додаток 2</w:t>
      </w:r>
    </w:p>
    <w:p w:rsidR="00281199" w:rsidRPr="00281199" w:rsidRDefault="00281199" w:rsidP="00281199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281199">
        <w:rPr>
          <w:rFonts w:eastAsiaTheme="minorHAnsi"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                                           до   розпорядження міського голови</w:t>
      </w:r>
    </w:p>
    <w:p w:rsidR="00281199" w:rsidRPr="00281199" w:rsidRDefault="00281199" w:rsidP="00281199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281199">
        <w:rPr>
          <w:rFonts w:eastAsiaTheme="minorHAnsi"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                                           від _</w:t>
      </w:r>
      <w:r w:rsidRPr="00281199">
        <w:rPr>
          <w:rFonts w:eastAsiaTheme="minorHAnsi"/>
          <w:sz w:val="24"/>
          <w:szCs w:val="24"/>
          <w:u w:val="single"/>
          <w:lang w:val="uk-UA" w:eastAsia="en-US"/>
        </w:rPr>
        <w:t>03.05.</w:t>
      </w:r>
      <w:r w:rsidRPr="00281199">
        <w:rPr>
          <w:rFonts w:eastAsiaTheme="minorHAnsi"/>
          <w:sz w:val="24"/>
          <w:szCs w:val="24"/>
          <w:lang w:val="uk-UA" w:eastAsia="en-US"/>
        </w:rPr>
        <w:t>_  2022 №    __</w:t>
      </w:r>
      <w:r w:rsidRPr="00281199">
        <w:rPr>
          <w:rFonts w:eastAsiaTheme="minorHAnsi"/>
          <w:sz w:val="24"/>
          <w:szCs w:val="24"/>
          <w:u w:val="single"/>
          <w:lang w:val="uk-UA" w:eastAsia="en-US"/>
        </w:rPr>
        <w:t>98-р</w:t>
      </w:r>
      <w:r w:rsidRPr="00281199">
        <w:rPr>
          <w:rFonts w:eastAsiaTheme="minorHAnsi"/>
          <w:sz w:val="24"/>
          <w:szCs w:val="24"/>
          <w:lang w:val="uk-UA" w:eastAsia="en-US"/>
        </w:rPr>
        <w:t xml:space="preserve">_____ </w:t>
      </w:r>
    </w:p>
    <w:p w:rsidR="00281199" w:rsidRPr="00281199" w:rsidRDefault="00281199" w:rsidP="00281199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4"/>
          <w:szCs w:val="24"/>
          <w:lang w:val="uk-UA" w:eastAsia="en-US"/>
        </w:rPr>
      </w:pPr>
    </w:p>
    <w:p w:rsidR="00281199" w:rsidRPr="00281199" w:rsidRDefault="00281199" w:rsidP="00281199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Theme="minorHAnsi"/>
          <w:b/>
          <w:bCs/>
          <w:sz w:val="24"/>
          <w:szCs w:val="24"/>
          <w:lang w:val="uk-UA" w:eastAsia="en-US"/>
        </w:rPr>
      </w:pPr>
      <w:r w:rsidRPr="00281199">
        <w:rPr>
          <w:rFonts w:eastAsiaTheme="minorHAnsi"/>
          <w:b/>
          <w:bCs/>
          <w:sz w:val="24"/>
          <w:szCs w:val="24"/>
          <w:lang w:val="uk-UA" w:eastAsia="en-US"/>
        </w:rPr>
        <w:t>Звіт</w:t>
      </w:r>
    </w:p>
    <w:p w:rsidR="00281199" w:rsidRPr="00281199" w:rsidRDefault="00281199" w:rsidP="00281199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Theme="minorHAnsi"/>
          <w:b/>
          <w:bCs/>
          <w:sz w:val="24"/>
          <w:szCs w:val="24"/>
          <w:lang w:val="uk-UA" w:eastAsia="en-US"/>
        </w:rPr>
      </w:pPr>
      <w:r w:rsidRPr="00281199">
        <w:rPr>
          <w:rFonts w:eastAsiaTheme="minorHAnsi"/>
          <w:b/>
          <w:bCs/>
          <w:sz w:val="24"/>
          <w:szCs w:val="24"/>
          <w:lang w:val="uk-UA" w:eastAsia="en-US"/>
        </w:rPr>
        <w:t>Про результати проведення заходу з благоустрою населених пунктів в межах щорічної акції « За чисте довкілля» -</w:t>
      </w:r>
    </w:p>
    <w:tbl>
      <w:tblPr>
        <w:tblpPr w:leftFromText="180" w:rightFromText="180" w:vertAnchor="text" w:horzAnchor="margin" w:tblpX="-714" w:tblpY="474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668"/>
        <w:gridCol w:w="1328"/>
        <w:gridCol w:w="1106"/>
        <w:gridCol w:w="1720"/>
        <w:gridCol w:w="1761"/>
        <w:gridCol w:w="1761"/>
        <w:gridCol w:w="1170"/>
        <w:gridCol w:w="1170"/>
        <w:gridCol w:w="1446"/>
        <w:gridCol w:w="1312"/>
        <w:gridCol w:w="1337"/>
      </w:tblGrid>
      <w:tr w:rsidR="00281199" w:rsidRPr="00281199" w:rsidTr="00C27AC4">
        <w:trPr>
          <w:trHeight w:val="1550"/>
        </w:trPr>
        <w:tc>
          <w:tcPr>
            <w:tcW w:w="1760" w:type="dxa"/>
            <w:gridSpan w:val="2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>Загальна кількість населених пунктів, що взяли участь у суботнику</w:t>
            </w:r>
          </w:p>
        </w:tc>
        <w:tc>
          <w:tcPr>
            <w:tcW w:w="1328" w:type="dxa"/>
            <w:vMerge w:val="restart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>Кількість підприємств, установ, організацій, що взяли участь у суботнику</w:t>
            </w:r>
          </w:p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  <w:tc>
          <w:tcPr>
            <w:tcW w:w="1106" w:type="dxa"/>
            <w:vMerge w:val="restart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>Кількість осіб, що взяли участь у суботнику</w:t>
            </w:r>
          </w:p>
        </w:tc>
        <w:tc>
          <w:tcPr>
            <w:tcW w:w="1720" w:type="dxa"/>
            <w:vMerge w:val="restart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 xml:space="preserve">Площа прибудинкових територій адміністративних будівель, прибраних під час суботника </w:t>
            </w:r>
          </w:p>
        </w:tc>
        <w:tc>
          <w:tcPr>
            <w:tcW w:w="1761" w:type="dxa"/>
            <w:vMerge w:val="restart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>Ліквідовано несанкціонованих сміттєзвалищ</w:t>
            </w:r>
          </w:p>
        </w:tc>
        <w:tc>
          <w:tcPr>
            <w:tcW w:w="1761" w:type="dxa"/>
            <w:vMerge w:val="restart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>Обсяг вивезених побутових відходів, зібраних на несанкціонованих сміттєзвалищах</w:t>
            </w:r>
          </w:p>
        </w:tc>
        <w:tc>
          <w:tcPr>
            <w:tcW w:w="1170" w:type="dxa"/>
            <w:vMerge w:val="restart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>Висаджено дерев</w:t>
            </w:r>
          </w:p>
        </w:tc>
        <w:tc>
          <w:tcPr>
            <w:tcW w:w="1170" w:type="dxa"/>
            <w:vMerge w:val="restart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>Висаджено кущів</w:t>
            </w:r>
          </w:p>
        </w:tc>
        <w:tc>
          <w:tcPr>
            <w:tcW w:w="1446" w:type="dxa"/>
            <w:vMerge w:val="restart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>Упорядковано газонів, квітників</w:t>
            </w:r>
          </w:p>
        </w:tc>
        <w:tc>
          <w:tcPr>
            <w:tcW w:w="1312" w:type="dxa"/>
            <w:vMerge w:val="restart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>Встановлено нових дитячих майданчиків</w:t>
            </w:r>
          </w:p>
        </w:tc>
        <w:tc>
          <w:tcPr>
            <w:tcW w:w="1337" w:type="dxa"/>
            <w:vMerge w:val="restart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ind w:left="-819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 xml:space="preserve">Відремонтовано </w:t>
            </w:r>
          </w:p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ind w:left="-819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>Існуючих дитячих майданчиків</w:t>
            </w:r>
          </w:p>
        </w:tc>
      </w:tr>
      <w:tr w:rsidR="00281199" w:rsidRPr="00281199" w:rsidTr="00C27AC4">
        <w:trPr>
          <w:trHeight w:val="1192"/>
        </w:trPr>
        <w:tc>
          <w:tcPr>
            <w:tcW w:w="1092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>Всього населених пунктів</w:t>
            </w:r>
          </w:p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  <w:tc>
          <w:tcPr>
            <w:tcW w:w="668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>у тому числі міст</w:t>
            </w:r>
          </w:p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  <w:tc>
          <w:tcPr>
            <w:tcW w:w="1328" w:type="dxa"/>
            <w:vMerge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  <w:tc>
          <w:tcPr>
            <w:tcW w:w="1106" w:type="dxa"/>
            <w:vMerge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  <w:tc>
          <w:tcPr>
            <w:tcW w:w="1720" w:type="dxa"/>
            <w:vMerge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  <w:tc>
          <w:tcPr>
            <w:tcW w:w="1761" w:type="dxa"/>
            <w:vMerge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  <w:tc>
          <w:tcPr>
            <w:tcW w:w="1761" w:type="dxa"/>
            <w:vMerge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  <w:tc>
          <w:tcPr>
            <w:tcW w:w="1170" w:type="dxa"/>
            <w:vMerge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  <w:tc>
          <w:tcPr>
            <w:tcW w:w="1170" w:type="dxa"/>
            <w:vMerge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  <w:tc>
          <w:tcPr>
            <w:tcW w:w="1446" w:type="dxa"/>
            <w:vMerge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  <w:tc>
          <w:tcPr>
            <w:tcW w:w="1312" w:type="dxa"/>
            <w:vMerge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  <w:tc>
          <w:tcPr>
            <w:tcW w:w="1337" w:type="dxa"/>
            <w:vMerge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ind w:left="-819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</w:tr>
      <w:tr w:rsidR="00281199" w:rsidRPr="00281199" w:rsidTr="00C27AC4">
        <w:trPr>
          <w:trHeight w:val="377"/>
        </w:trPr>
        <w:tc>
          <w:tcPr>
            <w:tcW w:w="1092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>од.</w:t>
            </w:r>
          </w:p>
        </w:tc>
        <w:tc>
          <w:tcPr>
            <w:tcW w:w="668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>од.</w:t>
            </w:r>
          </w:p>
        </w:tc>
        <w:tc>
          <w:tcPr>
            <w:tcW w:w="1328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>тис. од.</w:t>
            </w:r>
          </w:p>
        </w:tc>
        <w:tc>
          <w:tcPr>
            <w:tcW w:w="1106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>тис. осіб.</w:t>
            </w:r>
          </w:p>
        </w:tc>
        <w:tc>
          <w:tcPr>
            <w:tcW w:w="1720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 xml:space="preserve">     га  </w:t>
            </w:r>
          </w:p>
        </w:tc>
        <w:tc>
          <w:tcPr>
            <w:tcW w:w="1761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>од.</w:t>
            </w:r>
          </w:p>
        </w:tc>
        <w:tc>
          <w:tcPr>
            <w:tcW w:w="1761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>м(3)</w:t>
            </w:r>
          </w:p>
        </w:tc>
        <w:tc>
          <w:tcPr>
            <w:tcW w:w="1170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>тис. од.</w:t>
            </w:r>
          </w:p>
        </w:tc>
        <w:tc>
          <w:tcPr>
            <w:tcW w:w="1170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>тис .од.</w:t>
            </w:r>
          </w:p>
        </w:tc>
        <w:tc>
          <w:tcPr>
            <w:tcW w:w="1446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>тис .м(2)</w:t>
            </w:r>
          </w:p>
        </w:tc>
        <w:tc>
          <w:tcPr>
            <w:tcW w:w="1312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>од.</w:t>
            </w:r>
          </w:p>
        </w:tc>
        <w:tc>
          <w:tcPr>
            <w:tcW w:w="1337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ind w:left="-819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>од.</w:t>
            </w:r>
          </w:p>
        </w:tc>
      </w:tr>
      <w:tr w:rsidR="00281199" w:rsidRPr="00281199" w:rsidTr="00C27AC4">
        <w:trPr>
          <w:trHeight w:val="362"/>
        </w:trPr>
        <w:tc>
          <w:tcPr>
            <w:tcW w:w="1092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  <w:tc>
          <w:tcPr>
            <w:tcW w:w="668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  <w:tc>
          <w:tcPr>
            <w:tcW w:w="1328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  <w:tc>
          <w:tcPr>
            <w:tcW w:w="1106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  <w:tc>
          <w:tcPr>
            <w:tcW w:w="1720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  <w:tc>
          <w:tcPr>
            <w:tcW w:w="1761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  <w:tc>
          <w:tcPr>
            <w:tcW w:w="1761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  <w:tc>
          <w:tcPr>
            <w:tcW w:w="1170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  <w:tc>
          <w:tcPr>
            <w:tcW w:w="1170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  <w:tc>
          <w:tcPr>
            <w:tcW w:w="1446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  <w:tc>
          <w:tcPr>
            <w:tcW w:w="1312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  <w:r w:rsidRPr="00281199">
              <w:rPr>
                <w:rFonts w:eastAsiaTheme="minorHAnsi"/>
                <w:sz w:val="20"/>
                <w:lang w:val="uk-UA" w:eastAsia="en-US"/>
              </w:rPr>
              <w:t xml:space="preserve">  </w:t>
            </w:r>
          </w:p>
        </w:tc>
        <w:tc>
          <w:tcPr>
            <w:tcW w:w="1337" w:type="dxa"/>
          </w:tcPr>
          <w:p w:rsidR="00281199" w:rsidRPr="00281199" w:rsidRDefault="00281199" w:rsidP="00281199">
            <w:pPr>
              <w:overflowPunct/>
              <w:autoSpaceDE/>
              <w:autoSpaceDN/>
              <w:adjustRightInd/>
              <w:spacing w:after="160" w:line="259" w:lineRule="auto"/>
              <w:ind w:left="-819"/>
              <w:jc w:val="center"/>
              <w:textAlignment w:val="auto"/>
              <w:rPr>
                <w:rFonts w:eastAsiaTheme="minorHAnsi"/>
                <w:sz w:val="20"/>
                <w:lang w:val="uk-UA" w:eastAsia="en-US"/>
              </w:rPr>
            </w:pPr>
          </w:p>
        </w:tc>
      </w:tr>
    </w:tbl>
    <w:p w:rsidR="00281199" w:rsidRPr="00281199" w:rsidRDefault="00281199" w:rsidP="00281199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Theme="minorHAnsi"/>
          <w:b/>
          <w:bCs/>
          <w:sz w:val="24"/>
          <w:szCs w:val="24"/>
          <w:lang w:val="uk-UA" w:eastAsia="en-US"/>
        </w:rPr>
      </w:pPr>
      <w:r w:rsidRPr="00281199">
        <w:rPr>
          <w:rFonts w:eastAsiaTheme="minorHAnsi"/>
          <w:b/>
          <w:bCs/>
          <w:sz w:val="24"/>
          <w:szCs w:val="24"/>
          <w:lang w:val="uk-UA" w:eastAsia="en-US"/>
        </w:rPr>
        <w:t xml:space="preserve">Дня благоустрою територій населених пунктів ( </w:t>
      </w:r>
      <w:r w:rsidRPr="00281199">
        <w:rPr>
          <w:rFonts w:eastAsiaTheme="minorHAnsi"/>
          <w:sz w:val="24"/>
          <w:szCs w:val="24"/>
          <w:lang w:val="uk-UA" w:eastAsia="en-US"/>
        </w:rPr>
        <w:t>вказати дату</w:t>
      </w:r>
      <w:r w:rsidRPr="00281199">
        <w:rPr>
          <w:rFonts w:eastAsiaTheme="minorHAnsi"/>
          <w:b/>
          <w:bCs/>
          <w:sz w:val="24"/>
          <w:szCs w:val="24"/>
          <w:lang w:val="uk-UA" w:eastAsia="en-US"/>
        </w:rPr>
        <w:t>)</w:t>
      </w:r>
    </w:p>
    <w:p w:rsidR="00281199" w:rsidRPr="00281199" w:rsidRDefault="00281199" w:rsidP="00281199">
      <w:pPr>
        <w:overflowPunct/>
        <w:autoSpaceDE/>
        <w:autoSpaceDN/>
        <w:adjustRightInd/>
        <w:spacing w:after="160" w:line="259" w:lineRule="auto"/>
        <w:ind w:left="-284" w:right="-456" w:firstLine="284"/>
        <w:jc w:val="center"/>
        <w:textAlignment w:val="auto"/>
        <w:rPr>
          <w:rFonts w:eastAsiaTheme="minorHAnsi"/>
          <w:b/>
          <w:bCs/>
          <w:sz w:val="24"/>
          <w:szCs w:val="24"/>
          <w:lang w:val="uk-UA" w:eastAsia="en-US"/>
        </w:rPr>
      </w:pPr>
      <w:r w:rsidRPr="00281199">
        <w:rPr>
          <w:rFonts w:eastAsiaTheme="minorHAnsi"/>
          <w:b/>
          <w:bCs/>
          <w:sz w:val="24"/>
          <w:szCs w:val="24"/>
          <w:lang w:val="uk-UA" w:eastAsia="en-US"/>
        </w:rPr>
        <w:t>__________________</w:t>
      </w:r>
    </w:p>
    <w:sectPr w:rsidR="00281199" w:rsidRPr="00281199" w:rsidSect="00AB5E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671"/>
    <w:multiLevelType w:val="hybridMultilevel"/>
    <w:tmpl w:val="56B0F118"/>
    <w:lvl w:ilvl="0" w:tplc="0526C4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739DA"/>
    <w:multiLevelType w:val="multilevel"/>
    <w:tmpl w:val="587880F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2" w15:restartNumberingAfterBreak="0">
    <w:nsid w:val="3BA56742"/>
    <w:multiLevelType w:val="hybridMultilevel"/>
    <w:tmpl w:val="3B72DFA0"/>
    <w:lvl w:ilvl="0" w:tplc="C19E5B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5510792"/>
    <w:multiLevelType w:val="hybridMultilevel"/>
    <w:tmpl w:val="4580B1A0"/>
    <w:lvl w:ilvl="0" w:tplc="198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DF58B8"/>
    <w:multiLevelType w:val="hybridMultilevel"/>
    <w:tmpl w:val="B7DE6B10"/>
    <w:lvl w:ilvl="0" w:tplc="0E3C7B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B3190E"/>
    <w:multiLevelType w:val="multilevel"/>
    <w:tmpl w:val="D414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B15A29"/>
    <w:multiLevelType w:val="hybridMultilevel"/>
    <w:tmpl w:val="8440F8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B0"/>
    <w:rsid w:val="0001458B"/>
    <w:rsid w:val="00021187"/>
    <w:rsid w:val="00070FB5"/>
    <w:rsid w:val="00080522"/>
    <w:rsid w:val="000846FB"/>
    <w:rsid w:val="000851A3"/>
    <w:rsid w:val="00097568"/>
    <w:rsid w:val="000A288A"/>
    <w:rsid w:val="000B0AF3"/>
    <w:rsid w:val="000B0C33"/>
    <w:rsid w:val="000D7F48"/>
    <w:rsid w:val="001131D7"/>
    <w:rsid w:val="00127FAB"/>
    <w:rsid w:val="00145CE0"/>
    <w:rsid w:val="00160F1E"/>
    <w:rsid w:val="00163312"/>
    <w:rsid w:val="001644EC"/>
    <w:rsid w:val="001823E0"/>
    <w:rsid w:val="00191FF2"/>
    <w:rsid w:val="001B6D11"/>
    <w:rsid w:val="001C5644"/>
    <w:rsid w:val="001D5394"/>
    <w:rsid w:val="002260F7"/>
    <w:rsid w:val="002273CD"/>
    <w:rsid w:val="002445D1"/>
    <w:rsid w:val="00281199"/>
    <w:rsid w:val="00293D43"/>
    <w:rsid w:val="002D1EFC"/>
    <w:rsid w:val="002D7427"/>
    <w:rsid w:val="00306686"/>
    <w:rsid w:val="00323891"/>
    <w:rsid w:val="00356833"/>
    <w:rsid w:val="00391DAC"/>
    <w:rsid w:val="00392905"/>
    <w:rsid w:val="00394CCD"/>
    <w:rsid w:val="003A1BCC"/>
    <w:rsid w:val="00437758"/>
    <w:rsid w:val="00445247"/>
    <w:rsid w:val="004C4655"/>
    <w:rsid w:val="004F19ED"/>
    <w:rsid w:val="004F4F8F"/>
    <w:rsid w:val="00504BF0"/>
    <w:rsid w:val="005441C3"/>
    <w:rsid w:val="00555AAD"/>
    <w:rsid w:val="005866AA"/>
    <w:rsid w:val="005A4390"/>
    <w:rsid w:val="005D53CA"/>
    <w:rsid w:val="006152D0"/>
    <w:rsid w:val="00627750"/>
    <w:rsid w:val="00660F7A"/>
    <w:rsid w:val="00676EED"/>
    <w:rsid w:val="00683119"/>
    <w:rsid w:val="0069519A"/>
    <w:rsid w:val="006A1924"/>
    <w:rsid w:val="006E6096"/>
    <w:rsid w:val="00707D5D"/>
    <w:rsid w:val="007177DE"/>
    <w:rsid w:val="007274AA"/>
    <w:rsid w:val="00734164"/>
    <w:rsid w:val="00795297"/>
    <w:rsid w:val="007A642D"/>
    <w:rsid w:val="007B0D0C"/>
    <w:rsid w:val="007D5596"/>
    <w:rsid w:val="00801914"/>
    <w:rsid w:val="00830EFC"/>
    <w:rsid w:val="008314E4"/>
    <w:rsid w:val="008332AD"/>
    <w:rsid w:val="0084644A"/>
    <w:rsid w:val="0089690F"/>
    <w:rsid w:val="008A1A9E"/>
    <w:rsid w:val="008C0AFE"/>
    <w:rsid w:val="008D5E9C"/>
    <w:rsid w:val="008D721F"/>
    <w:rsid w:val="008F325F"/>
    <w:rsid w:val="008F351A"/>
    <w:rsid w:val="008F3F28"/>
    <w:rsid w:val="00905BCD"/>
    <w:rsid w:val="009203DA"/>
    <w:rsid w:val="00921638"/>
    <w:rsid w:val="00921F50"/>
    <w:rsid w:val="00933DB2"/>
    <w:rsid w:val="00951B4F"/>
    <w:rsid w:val="00954A57"/>
    <w:rsid w:val="00960A72"/>
    <w:rsid w:val="00963D9C"/>
    <w:rsid w:val="0096440C"/>
    <w:rsid w:val="00972226"/>
    <w:rsid w:val="009871F5"/>
    <w:rsid w:val="009978EE"/>
    <w:rsid w:val="009A1066"/>
    <w:rsid w:val="009B7CB5"/>
    <w:rsid w:val="009D555E"/>
    <w:rsid w:val="009F1BDC"/>
    <w:rsid w:val="00A2097A"/>
    <w:rsid w:val="00A348D8"/>
    <w:rsid w:val="00A34F8E"/>
    <w:rsid w:val="00A60FE4"/>
    <w:rsid w:val="00A75998"/>
    <w:rsid w:val="00A77BA0"/>
    <w:rsid w:val="00A84E4A"/>
    <w:rsid w:val="00AA6B3D"/>
    <w:rsid w:val="00AB2A3F"/>
    <w:rsid w:val="00AB5E66"/>
    <w:rsid w:val="00AD2E05"/>
    <w:rsid w:val="00AD62CB"/>
    <w:rsid w:val="00AF2129"/>
    <w:rsid w:val="00B22BDF"/>
    <w:rsid w:val="00B96F3B"/>
    <w:rsid w:val="00BB7FE1"/>
    <w:rsid w:val="00C16B4E"/>
    <w:rsid w:val="00C52BBE"/>
    <w:rsid w:val="00C60E74"/>
    <w:rsid w:val="00C676E0"/>
    <w:rsid w:val="00C77827"/>
    <w:rsid w:val="00CA3196"/>
    <w:rsid w:val="00CB3E30"/>
    <w:rsid w:val="00CE59DC"/>
    <w:rsid w:val="00CF2D76"/>
    <w:rsid w:val="00D020B0"/>
    <w:rsid w:val="00D1393F"/>
    <w:rsid w:val="00D508AA"/>
    <w:rsid w:val="00D6385E"/>
    <w:rsid w:val="00D71306"/>
    <w:rsid w:val="00D77D1E"/>
    <w:rsid w:val="00D94018"/>
    <w:rsid w:val="00D951FC"/>
    <w:rsid w:val="00DA1039"/>
    <w:rsid w:val="00DA1D25"/>
    <w:rsid w:val="00DA4EA3"/>
    <w:rsid w:val="00DD3851"/>
    <w:rsid w:val="00E03A07"/>
    <w:rsid w:val="00E07093"/>
    <w:rsid w:val="00E15B1C"/>
    <w:rsid w:val="00E45C75"/>
    <w:rsid w:val="00E732E6"/>
    <w:rsid w:val="00E85115"/>
    <w:rsid w:val="00E85440"/>
    <w:rsid w:val="00EB1C2D"/>
    <w:rsid w:val="00F459A5"/>
    <w:rsid w:val="00F628E9"/>
    <w:rsid w:val="00F82B9F"/>
    <w:rsid w:val="00F85C7F"/>
    <w:rsid w:val="00FB0F3B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AC8BD98-5A0D-42B5-AFAB-ACE4E4B2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0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20B0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020B0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D020B0"/>
    <w:pPr>
      <w:ind w:left="720"/>
      <w:contextualSpacing/>
    </w:pPr>
  </w:style>
  <w:style w:type="table" w:styleId="a4">
    <w:name w:val="Table Grid"/>
    <w:basedOn w:val="a1"/>
    <w:uiPriority w:val="39"/>
    <w:rsid w:val="00C6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1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1D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 Spacing"/>
    <w:uiPriority w:val="1"/>
    <w:qFormat/>
    <w:rsid w:val="00160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CFF3-08D5-448B-8DCD-E0499E02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2022-05-02T13:11:00Z</cp:lastPrinted>
  <dcterms:created xsi:type="dcterms:W3CDTF">2022-05-03T10:28:00Z</dcterms:created>
  <dcterms:modified xsi:type="dcterms:W3CDTF">2022-05-03T10:28:00Z</dcterms:modified>
</cp:coreProperties>
</file>